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7E6E3" w14:textId="77777777" w:rsidR="00F23200" w:rsidRPr="00DE3AFB" w:rsidRDefault="00F23200" w:rsidP="008D4A2F">
      <w:pPr>
        <w:spacing w:line="259" w:lineRule="auto"/>
        <w:jc w:val="left"/>
      </w:pPr>
    </w:p>
    <w:p w14:paraId="1328DE0E" w14:textId="4080429A" w:rsidR="00F23200" w:rsidRPr="00DE3AFB" w:rsidRDefault="00F23200" w:rsidP="00F23200">
      <w:pPr>
        <w:spacing w:line="259" w:lineRule="auto"/>
      </w:pPr>
      <w:r w:rsidRPr="00DE3AFB">
        <w:rPr>
          <w:noProof/>
        </w:rPr>
        <w:drawing>
          <wp:inline distT="0" distB="0" distL="0" distR="0" wp14:anchorId="482D7686" wp14:editId="1CEEAC2E">
            <wp:extent cx="2264410" cy="1358997"/>
            <wp:effectExtent l="0" t="0" r="2540" b="0"/>
            <wp:docPr id="641766865"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766865" name="Picture 2" descr="A close-up of a 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87194" cy="1372671"/>
                    </a:xfrm>
                    <a:prstGeom prst="rect">
                      <a:avLst/>
                    </a:prstGeom>
                    <a:noFill/>
                    <a:ln>
                      <a:noFill/>
                    </a:ln>
                  </pic:spPr>
                </pic:pic>
              </a:graphicData>
            </a:graphic>
          </wp:inline>
        </w:drawing>
      </w:r>
    </w:p>
    <w:p w14:paraId="28D946E8" w14:textId="77777777" w:rsidR="00F23200" w:rsidRPr="00DE3AFB" w:rsidRDefault="00F23200" w:rsidP="00F23200">
      <w:pPr>
        <w:spacing w:after="0" w:line="240" w:lineRule="auto"/>
        <w:rPr>
          <w:rFonts w:cs="Arial"/>
          <w:b/>
          <w:bCs/>
        </w:rPr>
      </w:pPr>
      <w:r w:rsidRPr="00DE3AFB">
        <w:rPr>
          <w:rFonts w:cs="Arial"/>
          <w:b/>
          <w:bCs/>
        </w:rPr>
        <w:t xml:space="preserve">85 Great Portland Street </w:t>
      </w:r>
    </w:p>
    <w:p w14:paraId="26A0505F" w14:textId="573BB69B" w:rsidR="00F23200" w:rsidRPr="00DE3AFB" w:rsidRDefault="00F23200" w:rsidP="00F23200">
      <w:pPr>
        <w:spacing w:after="0" w:line="240" w:lineRule="auto"/>
        <w:rPr>
          <w:rFonts w:cs="Arial"/>
          <w:b/>
          <w:bCs/>
        </w:rPr>
      </w:pPr>
      <w:r w:rsidRPr="00DE3AFB">
        <w:rPr>
          <w:rFonts w:cs="Arial"/>
          <w:b/>
          <w:bCs/>
        </w:rPr>
        <w:t>First Floor</w:t>
      </w:r>
    </w:p>
    <w:p w14:paraId="6F380335" w14:textId="77777777" w:rsidR="00F23200" w:rsidRPr="00DE3AFB" w:rsidRDefault="00F23200" w:rsidP="00F23200">
      <w:pPr>
        <w:spacing w:after="0" w:line="240" w:lineRule="auto"/>
        <w:rPr>
          <w:rFonts w:cs="Arial"/>
          <w:b/>
          <w:bCs/>
        </w:rPr>
      </w:pPr>
      <w:r w:rsidRPr="00DE3AFB">
        <w:rPr>
          <w:rFonts w:cs="Arial"/>
          <w:b/>
          <w:bCs/>
        </w:rPr>
        <w:t>London  W1W 7LT</w:t>
      </w:r>
    </w:p>
    <w:p w14:paraId="75611CE4" w14:textId="77777777" w:rsidR="00F23200" w:rsidRPr="00DE3AFB" w:rsidRDefault="00F23200" w:rsidP="00F23200">
      <w:pPr>
        <w:spacing w:after="0" w:line="240" w:lineRule="auto"/>
        <w:rPr>
          <w:rFonts w:cs="Arial"/>
          <w:b/>
          <w:bCs/>
        </w:rPr>
      </w:pPr>
      <w:r w:rsidRPr="00DE3AFB">
        <w:rPr>
          <w:rFonts w:cs="Arial"/>
          <w:b/>
          <w:bCs/>
        </w:rPr>
        <w:t>Ph:      07512335646</w:t>
      </w:r>
    </w:p>
    <w:p w14:paraId="299E3C22" w14:textId="5FE936EE" w:rsidR="00F23200" w:rsidRDefault="00F23200" w:rsidP="00F23200">
      <w:pPr>
        <w:spacing w:after="0" w:line="240" w:lineRule="auto"/>
      </w:pPr>
      <w:r w:rsidRPr="00DE3AFB">
        <w:rPr>
          <w:rFonts w:cs="Arial"/>
          <w:b/>
          <w:bCs/>
        </w:rPr>
        <w:t xml:space="preserve">Email: </w:t>
      </w:r>
      <w:hyperlink r:id="rId10" w:history="1">
        <w:r w:rsidR="005557CA" w:rsidRPr="00DE3AFB">
          <w:rPr>
            <w:rStyle w:val="Hyperlink"/>
            <w:rFonts w:cs="Arial"/>
            <w:b/>
            <w:bCs/>
            <w:color w:val="auto"/>
          </w:rPr>
          <w:t>info@guardianmetalsplc.com</w:t>
        </w:r>
      </w:hyperlink>
    </w:p>
    <w:p w14:paraId="57EF51F1" w14:textId="0D48D4BF" w:rsidR="00846CD1" w:rsidRDefault="003A563B" w:rsidP="00F23200">
      <w:pPr>
        <w:spacing w:after="0" w:line="240" w:lineRule="auto"/>
      </w:pPr>
      <w:r>
        <w:t xml:space="preserve">15 August </w:t>
      </w:r>
      <w:r w:rsidR="00846CD1">
        <w:t xml:space="preserve"> 2025</w:t>
      </w:r>
    </w:p>
    <w:p w14:paraId="7A7F48E9" w14:textId="77777777" w:rsidR="003A563B" w:rsidRDefault="003A563B" w:rsidP="00880ED8">
      <w:pPr>
        <w:pStyle w:val="BodyText"/>
        <w:spacing w:before="13"/>
      </w:pPr>
    </w:p>
    <w:p w14:paraId="7540CDD2" w14:textId="77777777" w:rsidR="003A563B" w:rsidRDefault="003A563B" w:rsidP="00880ED8">
      <w:pPr>
        <w:pStyle w:val="BodyText"/>
        <w:spacing w:before="13"/>
      </w:pPr>
    </w:p>
    <w:p w14:paraId="0182A73F" w14:textId="6EE9689A" w:rsidR="00110232" w:rsidRPr="00110232" w:rsidRDefault="003A563B" w:rsidP="00110232">
      <w:pPr>
        <w:pStyle w:val="BodyText"/>
        <w:spacing w:before="13"/>
        <w:jc w:val="center"/>
        <w:rPr>
          <w:b/>
          <w:bCs/>
          <w:sz w:val="32"/>
          <w:szCs w:val="32"/>
        </w:rPr>
      </w:pPr>
      <w:r w:rsidRPr="00110232">
        <w:rPr>
          <w:b/>
          <w:bCs/>
          <w:sz w:val="32"/>
          <w:szCs w:val="32"/>
        </w:rPr>
        <w:t xml:space="preserve">Annual General </w:t>
      </w:r>
      <w:r w:rsidR="00110232" w:rsidRPr="00110232">
        <w:rPr>
          <w:b/>
          <w:bCs/>
          <w:sz w:val="32"/>
          <w:szCs w:val="32"/>
        </w:rPr>
        <w:t>M</w:t>
      </w:r>
      <w:r w:rsidRPr="00110232">
        <w:rPr>
          <w:b/>
          <w:bCs/>
          <w:sz w:val="32"/>
          <w:szCs w:val="32"/>
        </w:rPr>
        <w:t>eeting</w:t>
      </w:r>
    </w:p>
    <w:p w14:paraId="4DCC569B" w14:textId="77777777" w:rsidR="00110232" w:rsidRDefault="00110232" w:rsidP="00880ED8">
      <w:pPr>
        <w:pStyle w:val="BodyText"/>
        <w:spacing w:before="13"/>
      </w:pPr>
    </w:p>
    <w:p w14:paraId="346BD760" w14:textId="77777777" w:rsidR="00A92E3F" w:rsidRDefault="003A563B" w:rsidP="00A92E3F">
      <w:pPr>
        <w:pStyle w:val="BodyText"/>
        <w:spacing w:before="13"/>
        <w:jc w:val="center"/>
        <w:rPr>
          <w:sz w:val="28"/>
          <w:szCs w:val="28"/>
        </w:rPr>
      </w:pPr>
      <w:r w:rsidRPr="00A92E3F">
        <w:rPr>
          <w:sz w:val="28"/>
          <w:szCs w:val="28"/>
        </w:rPr>
        <w:t>The 202</w:t>
      </w:r>
      <w:r w:rsidR="00110232" w:rsidRPr="00A92E3F">
        <w:rPr>
          <w:sz w:val="28"/>
          <w:szCs w:val="28"/>
        </w:rPr>
        <w:t>5</w:t>
      </w:r>
      <w:r w:rsidRPr="00A92E3F">
        <w:rPr>
          <w:sz w:val="28"/>
          <w:szCs w:val="28"/>
        </w:rPr>
        <w:t xml:space="preserve"> Annual General meeting was held </w:t>
      </w:r>
      <w:r w:rsidR="00110232" w:rsidRPr="00A92E3F">
        <w:rPr>
          <w:sz w:val="28"/>
          <w:szCs w:val="28"/>
        </w:rPr>
        <w:t xml:space="preserve">today the </w:t>
      </w:r>
      <w:proofErr w:type="gramStart"/>
      <w:r w:rsidR="00110232" w:rsidRPr="00A92E3F">
        <w:rPr>
          <w:sz w:val="28"/>
          <w:szCs w:val="28"/>
        </w:rPr>
        <w:t>15</w:t>
      </w:r>
      <w:r w:rsidR="00110232" w:rsidRPr="00A92E3F">
        <w:rPr>
          <w:sz w:val="28"/>
          <w:szCs w:val="28"/>
          <w:vertAlign w:val="superscript"/>
        </w:rPr>
        <w:t>th</w:t>
      </w:r>
      <w:proofErr w:type="gramEnd"/>
      <w:r w:rsidR="00110232" w:rsidRPr="00A92E3F">
        <w:rPr>
          <w:sz w:val="28"/>
          <w:szCs w:val="28"/>
        </w:rPr>
        <w:t xml:space="preserve"> August</w:t>
      </w:r>
      <w:r w:rsidR="00A92E3F" w:rsidRPr="00A92E3F">
        <w:rPr>
          <w:sz w:val="28"/>
          <w:szCs w:val="28"/>
        </w:rPr>
        <w:t xml:space="preserve">, </w:t>
      </w:r>
      <w:r w:rsidRPr="00A92E3F">
        <w:rPr>
          <w:sz w:val="28"/>
          <w:szCs w:val="28"/>
        </w:rPr>
        <w:t>at which all resolutions were passed.</w:t>
      </w:r>
    </w:p>
    <w:p w14:paraId="2F1C707D" w14:textId="77777777" w:rsidR="00A92E3F" w:rsidRDefault="00A92E3F" w:rsidP="00A92E3F">
      <w:pPr>
        <w:pStyle w:val="BodyText"/>
        <w:spacing w:before="13"/>
        <w:jc w:val="center"/>
        <w:rPr>
          <w:sz w:val="28"/>
          <w:szCs w:val="28"/>
        </w:rPr>
      </w:pPr>
    </w:p>
    <w:p w14:paraId="6DEAFB6A" w14:textId="77777777" w:rsidR="00A82D66" w:rsidRDefault="00A82D66" w:rsidP="003477A2">
      <w:pPr>
        <w:pStyle w:val="Style1"/>
        <w:kinsoku w:val="0"/>
        <w:autoSpaceDE/>
        <w:autoSpaceDN/>
        <w:adjustRightInd/>
        <w:spacing w:after="120"/>
        <w:ind w:right="74"/>
        <w:jc w:val="center"/>
        <w:rPr>
          <w:b/>
          <w:bCs/>
          <w:sz w:val="28"/>
          <w:szCs w:val="28"/>
        </w:rPr>
      </w:pPr>
    </w:p>
    <w:p w14:paraId="4AE6918A" w14:textId="77777777" w:rsidR="00A82D66" w:rsidRDefault="00A82D66" w:rsidP="003477A2">
      <w:pPr>
        <w:pStyle w:val="Style1"/>
        <w:kinsoku w:val="0"/>
        <w:autoSpaceDE/>
        <w:autoSpaceDN/>
        <w:adjustRightInd/>
        <w:spacing w:after="120"/>
        <w:ind w:right="74"/>
        <w:jc w:val="center"/>
        <w:rPr>
          <w:b/>
          <w:bCs/>
          <w:sz w:val="28"/>
          <w:szCs w:val="28"/>
        </w:rPr>
      </w:pPr>
    </w:p>
    <w:p w14:paraId="25C17A2D" w14:textId="77777777" w:rsidR="00A82D66" w:rsidRDefault="00A82D66" w:rsidP="003477A2">
      <w:pPr>
        <w:pStyle w:val="Style1"/>
        <w:kinsoku w:val="0"/>
        <w:autoSpaceDE/>
        <w:autoSpaceDN/>
        <w:adjustRightInd/>
        <w:spacing w:after="120"/>
        <w:ind w:right="74"/>
        <w:jc w:val="center"/>
        <w:rPr>
          <w:b/>
          <w:bCs/>
          <w:sz w:val="28"/>
          <w:szCs w:val="28"/>
        </w:rPr>
      </w:pPr>
    </w:p>
    <w:p w14:paraId="2DD7BEAF" w14:textId="0A6A295D" w:rsidR="003477A2" w:rsidRDefault="003477A2" w:rsidP="003477A2">
      <w:pPr>
        <w:pStyle w:val="Style1"/>
        <w:kinsoku w:val="0"/>
        <w:autoSpaceDE/>
        <w:autoSpaceDN/>
        <w:adjustRightInd/>
        <w:spacing w:after="120"/>
        <w:ind w:right="74"/>
        <w:jc w:val="center"/>
        <w:rPr>
          <w:b/>
          <w:bCs/>
          <w:sz w:val="28"/>
          <w:szCs w:val="28"/>
        </w:rPr>
      </w:pPr>
      <w:r w:rsidRPr="009D2E89">
        <w:rPr>
          <w:b/>
          <w:bCs/>
          <w:sz w:val="28"/>
          <w:szCs w:val="28"/>
        </w:rPr>
        <w:t>GUARDIAN METALS</w:t>
      </w:r>
      <w:r w:rsidRPr="009D2E89">
        <w:rPr>
          <w:rFonts w:eastAsia="Calibri Light"/>
          <w:b/>
          <w:bCs/>
          <w:spacing w:val="-3"/>
          <w:sz w:val="28"/>
          <w:szCs w:val="28"/>
        </w:rPr>
        <w:t xml:space="preserve"> </w:t>
      </w:r>
      <w:r w:rsidRPr="009D2E89">
        <w:rPr>
          <w:b/>
          <w:bCs/>
          <w:sz w:val="28"/>
          <w:szCs w:val="28"/>
        </w:rPr>
        <w:t>PLC</w:t>
      </w:r>
    </w:p>
    <w:p w14:paraId="48BB11FF" w14:textId="77777777" w:rsidR="003477A2" w:rsidRPr="009D2E89" w:rsidRDefault="003477A2" w:rsidP="003477A2">
      <w:pPr>
        <w:pStyle w:val="Style1"/>
        <w:kinsoku w:val="0"/>
        <w:autoSpaceDE/>
        <w:autoSpaceDN/>
        <w:adjustRightInd/>
        <w:spacing w:after="120"/>
        <w:ind w:right="74"/>
        <w:jc w:val="center"/>
        <w:rPr>
          <w:b/>
          <w:bCs/>
          <w:sz w:val="28"/>
          <w:szCs w:val="28"/>
        </w:rPr>
      </w:pPr>
      <w:r w:rsidRPr="009D2E89">
        <w:rPr>
          <w:b/>
          <w:bCs/>
          <w:sz w:val="28"/>
          <w:szCs w:val="28"/>
        </w:rPr>
        <w:t xml:space="preserve"> Notice of Annual General Meeting</w:t>
      </w:r>
      <w:r>
        <w:rPr>
          <w:b/>
          <w:bCs/>
          <w:sz w:val="28"/>
          <w:szCs w:val="28"/>
        </w:rPr>
        <w:t xml:space="preserve"> 2025</w:t>
      </w:r>
    </w:p>
    <w:p w14:paraId="4BAE35FC" w14:textId="77777777" w:rsidR="003477A2" w:rsidRPr="009D2E89" w:rsidRDefault="003477A2" w:rsidP="003477A2">
      <w:pPr>
        <w:autoSpaceDE w:val="0"/>
        <w:autoSpaceDN w:val="0"/>
        <w:adjustRightInd w:val="0"/>
        <w:spacing w:before="120"/>
        <w:jc w:val="center"/>
        <w:rPr>
          <w:b/>
          <w:bCs/>
          <w:sz w:val="20"/>
          <w:szCs w:val="20"/>
        </w:rPr>
      </w:pPr>
    </w:p>
    <w:p w14:paraId="7559CFEC" w14:textId="77777777" w:rsidR="003477A2" w:rsidRPr="009D2E89" w:rsidRDefault="003477A2" w:rsidP="00A82D66">
      <w:pPr>
        <w:autoSpaceDE w:val="0"/>
        <w:autoSpaceDN w:val="0"/>
        <w:adjustRightInd w:val="0"/>
        <w:spacing w:before="120"/>
        <w:jc w:val="left"/>
        <w:rPr>
          <w:sz w:val="20"/>
          <w:szCs w:val="20"/>
        </w:rPr>
      </w:pPr>
      <w:r w:rsidRPr="009D2E89">
        <w:rPr>
          <w:sz w:val="20"/>
          <w:szCs w:val="20"/>
        </w:rPr>
        <w:t>The Annual General Meeting of Guardian Metals</w:t>
      </w:r>
      <w:r w:rsidRPr="009D2E89">
        <w:rPr>
          <w:rFonts w:eastAsia="Calibri Light"/>
          <w:spacing w:val="-3"/>
          <w:sz w:val="20"/>
          <w:szCs w:val="20"/>
        </w:rPr>
        <w:t xml:space="preserve"> </w:t>
      </w:r>
      <w:r w:rsidRPr="009D2E89">
        <w:rPr>
          <w:sz w:val="20"/>
          <w:szCs w:val="20"/>
        </w:rPr>
        <w:t xml:space="preserve">Plc will be held on </w:t>
      </w:r>
      <w:r>
        <w:rPr>
          <w:sz w:val="20"/>
          <w:szCs w:val="20"/>
        </w:rPr>
        <w:t>Friday 15</w:t>
      </w:r>
      <w:r w:rsidRPr="00EA07CB">
        <w:rPr>
          <w:sz w:val="20"/>
          <w:szCs w:val="20"/>
          <w:vertAlign w:val="superscript"/>
        </w:rPr>
        <w:t>th</w:t>
      </w:r>
      <w:r>
        <w:rPr>
          <w:sz w:val="20"/>
          <w:szCs w:val="20"/>
        </w:rPr>
        <w:t xml:space="preserve"> August</w:t>
      </w:r>
      <w:r w:rsidRPr="009D2E89">
        <w:rPr>
          <w:sz w:val="20"/>
          <w:szCs w:val="20"/>
        </w:rPr>
        <w:t xml:space="preserve"> 2025 at 1</w:t>
      </w:r>
      <w:r>
        <w:rPr>
          <w:sz w:val="20"/>
          <w:szCs w:val="20"/>
        </w:rPr>
        <w:t>600hrs</w:t>
      </w:r>
      <w:r w:rsidRPr="009D2E89">
        <w:rPr>
          <w:sz w:val="20"/>
          <w:szCs w:val="20"/>
        </w:rPr>
        <w:t xml:space="preserve">. at </w:t>
      </w:r>
      <w:r w:rsidRPr="009D2E89">
        <w:rPr>
          <w:rFonts w:eastAsia="Calibri Light"/>
          <w:spacing w:val="-3"/>
          <w:sz w:val="20"/>
          <w:szCs w:val="20"/>
        </w:rPr>
        <w:t>the offices of Watson Farley &amp; Williams LLP, 4</w:t>
      </w:r>
      <w:r w:rsidRPr="009D2E89">
        <w:rPr>
          <w:rFonts w:eastAsia="Calibri Light"/>
          <w:spacing w:val="-3"/>
          <w:sz w:val="20"/>
          <w:szCs w:val="20"/>
          <w:vertAlign w:val="superscript"/>
        </w:rPr>
        <w:t>th</w:t>
      </w:r>
      <w:r w:rsidRPr="009D2E89">
        <w:rPr>
          <w:rFonts w:eastAsia="Calibri Light"/>
          <w:spacing w:val="-3"/>
          <w:sz w:val="20"/>
          <w:szCs w:val="20"/>
        </w:rPr>
        <w:t xml:space="preserve"> Floor, 15 Appold Street, London, EC2A 2HB</w:t>
      </w:r>
      <w:r w:rsidRPr="009D2E89">
        <w:rPr>
          <w:sz w:val="20"/>
          <w:szCs w:val="20"/>
        </w:rPr>
        <w:t>.</w:t>
      </w:r>
    </w:p>
    <w:p w14:paraId="118A869A" w14:textId="77777777" w:rsidR="003477A2" w:rsidRPr="009D2E89" w:rsidRDefault="003477A2" w:rsidP="00A82D66">
      <w:pPr>
        <w:autoSpaceDE w:val="0"/>
        <w:autoSpaceDN w:val="0"/>
        <w:adjustRightInd w:val="0"/>
        <w:spacing w:before="120"/>
        <w:jc w:val="left"/>
        <w:rPr>
          <w:sz w:val="20"/>
          <w:szCs w:val="20"/>
        </w:rPr>
      </w:pPr>
      <w:r w:rsidRPr="009D2E89">
        <w:rPr>
          <w:sz w:val="20"/>
          <w:szCs w:val="20"/>
        </w:rPr>
        <w:t xml:space="preserve">A Form of Proxy accompanies this notice and is available </w:t>
      </w:r>
      <w:r>
        <w:rPr>
          <w:sz w:val="20"/>
          <w:szCs w:val="20"/>
        </w:rPr>
        <w:t xml:space="preserve">separately </w:t>
      </w:r>
      <w:r w:rsidRPr="009D2E89">
        <w:rPr>
          <w:sz w:val="20"/>
          <w:szCs w:val="20"/>
        </w:rPr>
        <w:t>on the Company website. You are reminded that to be valid, forms of proxy must be received by our Registrar at Equiniti, Aspect House, Spencer Road, Lancing, West Sussex, BN99 6DA by no later than</w:t>
      </w:r>
      <w:r>
        <w:rPr>
          <w:sz w:val="20"/>
          <w:szCs w:val="20"/>
        </w:rPr>
        <w:t xml:space="preserve"> 1600hrs</w:t>
      </w:r>
      <w:r w:rsidRPr="009D2E89">
        <w:rPr>
          <w:sz w:val="20"/>
          <w:szCs w:val="20"/>
        </w:rPr>
        <w:t xml:space="preserve">. on </w:t>
      </w:r>
      <w:r>
        <w:rPr>
          <w:sz w:val="20"/>
          <w:szCs w:val="20"/>
        </w:rPr>
        <w:t>Wednesday</w:t>
      </w:r>
      <w:r w:rsidRPr="009D2E89">
        <w:rPr>
          <w:sz w:val="20"/>
          <w:szCs w:val="20"/>
        </w:rPr>
        <w:t xml:space="preserve"> </w:t>
      </w:r>
      <w:r>
        <w:rPr>
          <w:sz w:val="20"/>
          <w:szCs w:val="20"/>
        </w:rPr>
        <w:t>13</w:t>
      </w:r>
      <w:r w:rsidRPr="00EA07CB">
        <w:rPr>
          <w:sz w:val="20"/>
          <w:szCs w:val="20"/>
          <w:vertAlign w:val="superscript"/>
        </w:rPr>
        <w:t>th</w:t>
      </w:r>
      <w:r>
        <w:rPr>
          <w:sz w:val="20"/>
          <w:szCs w:val="20"/>
        </w:rPr>
        <w:t xml:space="preserve"> August</w:t>
      </w:r>
      <w:r w:rsidRPr="009D2E89">
        <w:rPr>
          <w:sz w:val="20"/>
          <w:szCs w:val="20"/>
        </w:rPr>
        <w:t xml:space="preserve"> 2025. Alternatively, the form of proxy can be scanned as a PDF file and sent by email to </w:t>
      </w:r>
      <w:hyperlink r:id="rId11" w:history="1">
        <w:r w:rsidRPr="009D2E89">
          <w:rPr>
            <w:rStyle w:val="Hyperlink"/>
            <w:color w:val="auto"/>
            <w:sz w:val="20"/>
            <w:szCs w:val="20"/>
          </w:rPr>
          <w:t>ProxyVotes@equiniti.com</w:t>
        </w:r>
      </w:hyperlink>
      <w:r w:rsidRPr="009D2E89">
        <w:rPr>
          <w:sz w:val="20"/>
          <w:szCs w:val="20"/>
        </w:rPr>
        <w:t xml:space="preserve"> by no later than the time specified above.</w:t>
      </w:r>
    </w:p>
    <w:p w14:paraId="0A5A6AC9" w14:textId="77777777" w:rsidR="003477A2" w:rsidRPr="009D2E89" w:rsidRDefault="003477A2" w:rsidP="00A82D66">
      <w:pPr>
        <w:autoSpaceDE w:val="0"/>
        <w:autoSpaceDN w:val="0"/>
        <w:adjustRightInd w:val="0"/>
        <w:spacing w:before="120"/>
        <w:jc w:val="left"/>
        <w:rPr>
          <w:sz w:val="20"/>
          <w:szCs w:val="20"/>
        </w:rPr>
      </w:pPr>
      <w:r w:rsidRPr="009D2E89">
        <w:rPr>
          <w:sz w:val="20"/>
          <w:szCs w:val="20"/>
        </w:rPr>
        <w:t xml:space="preserve">Should you have any queries on this notice, please contact our Registrars, Equiniti, on +44 371 384 2030. Lines open 8.30 a.m. to 5.30 p.m. (Monday to Friday excluding public holidays in England and Wales)  </w:t>
      </w:r>
      <w:r w:rsidRPr="009D2E89">
        <w:rPr>
          <w:sz w:val="20"/>
          <w:szCs w:val="20"/>
        </w:rPr>
        <w:br/>
      </w:r>
    </w:p>
    <w:p w14:paraId="49BF5445" w14:textId="77777777" w:rsidR="003477A2" w:rsidRPr="009D2E89" w:rsidRDefault="003477A2" w:rsidP="00A82D66">
      <w:pPr>
        <w:autoSpaceDE w:val="0"/>
        <w:autoSpaceDN w:val="0"/>
        <w:adjustRightInd w:val="0"/>
        <w:spacing w:before="120"/>
        <w:jc w:val="left"/>
        <w:rPr>
          <w:sz w:val="20"/>
          <w:szCs w:val="20"/>
        </w:rPr>
      </w:pPr>
      <w:r w:rsidRPr="009D2E89">
        <w:rPr>
          <w:sz w:val="20"/>
          <w:szCs w:val="20"/>
        </w:rPr>
        <w:t>F Jackson</w:t>
      </w:r>
      <w:r w:rsidRPr="009D2E89">
        <w:rPr>
          <w:sz w:val="20"/>
          <w:szCs w:val="20"/>
        </w:rPr>
        <w:br/>
        <w:t>Company Secretary</w:t>
      </w:r>
      <w:r w:rsidRPr="009D2E89">
        <w:rPr>
          <w:rStyle w:val="CommentReference"/>
          <w:rFonts w:eastAsia="Calibri"/>
          <w:sz w:val="20"/>
          <w:szCs w:val="20"/>
        </w:rPr>
        <w:t xml:space="preserve"> </w:t>
      </w:r>
    </w:p>
    <w:p w14:paraId="4C10BE32" w14:textId="77777777" w:rsidR="003477A2" w:rsidRPr="00B670B1" w:rsidRDefault="003477A2" w:rsidP="003477A2">
      <w:pPr>
        <w:spacing w:before="360" w:after="240"/>
        <w:jc w:val="center"/>
        <w:rPr>
          <w:b/>
          <w:bCs/>
          <w:sz w:val="28"/>
          <w:szCs w:val="28"/>
        </w:rPr>
      </w:pPr>
      <w:r w:rsidRPr="00B670B1">
        <w:rPr>
          <w:b/>
          <w:bCs/>
          <w:sz w:val="28"/>
          <w:szCs w:val="28"/>
        </w:rPr>
        <w:t>GUARDIAN  METALS  PLC</w:t>
      </w:r>
    </w:p>
    <w:p w14:paraId="395D69EB" w14:textId="77777777" w:rsidR="003477A2" w:rsidRPr="00893EDC" w:rsidRDefault="003477A2" w:rsidP="003477A2">
      <w:pPr>
        <w:spacing w:after="240"/>
        <w:jc w:val="center"/>
        <w:rPr>
          <w:i/>
          <w:iCs/>
          <w:spacing w:val="-12"/>
          <w:sz w:val="20"/>
          <w:szCs w:val="20"/>
        </w:rPr>
      </w:pPr>
      <w:r w:rsidRPr="00893EDC">
        <w:rPr>
          <w:i/>
          <w:iCs/>
          <w:spacing w:val="-12"/>
          <w:sz w:val="20"/>
          <w:szCs w:val="20"/>
        </w:rPr>
        <w:t>(Incorporated and registered in England and Wales with registered number 06370792)</w:t>
      </w:r>
    </w:p>
    <w:p w14:paraId="4FB52979" w14:textId="77777777" w:rsidR="003477A2" w:rsidRPr="00893EDC" w:rsidRDefault="003477A2" w:rsidP="003477A2">
      <w:pPr>
        <w:spacing w:after="360"/>
        <w:jc w:val="center"/>
        <w:rPr>
          <w:b/>
          <w:bCs/>
          <w:sz w:val="20"/>
          <w:szCs w:val="20"/>
        </w:rPr>
      </w:pPr>
      <w:r w:rsidRPr="00893EDC">
        <w:rPr>
          <w:b/>
          <w:bCs/>
          <w:sz w:val="20"/>
          <w:szCs w:val="20"/>
        </w:rPr>
        <w:t>Notice of Annual General Meeting</w:t>
      </w:r>
    </w:p>
    <w:p w14:paraId="7404DD46" w14:textId="77777777" w:rsidR="003477A2" w:rsidRPr="00893EDC" w:rsidRDefault="003477A2" w:rsidP="003477A2">
      <w:pPr>
        <w:autoSpaceDE w:val="0"/>
        <w:autoSpaceDN w:val="0"/>
        <w:adjustRightInd w:val="0"/>
        <w:jc w:val="both"/>
        <w:rPr>
          <w:sz w:val="20"/>
          <w:szCs w:val="20"/>
        </w:rPr>
      </w:pPr>
      <w:r w:rsidRPr="00893EDC">
        <w:rPr>
          <w:sz w:val="20"/>
          <w:szCs w:val="20"/>
        </w:rPr>
        <w:lastRenderedPageBreak/>
        <w:t>Notice is hereby given that the Annual General Meeting (“Annual General Meeting”) of Guardian Metals Plc (the "Company") will be held at the offices of Watson Farley &amp; Williams LLP, 4</w:t>
      </w:r>
      <w:r w:rsidRPr="00893EDC">
        <w:rPr>
          <w:sz w:val="20"/>
          <w:szCs w:val="20"/>
          <w:vertAlign w:val="superscript"/>
        </w:rPr>
        <w:t>th</w:t>
      </w:r>
      <w:r w:rsidRPr="00893EDC">
        <w:rPr>
          <w:sz w:val="20"/>
          <w:szCs w:val="20"/>
        </w:rPr>
        <w:t xml:space="preserve"> floor, 15 Appold Street, London EC2A 2HB at 1</w:t>
      </w:r>
      <w:r>
        <w:rPr>
          <w:sz w:val="20"/>
          <w:szCs w:val="20"/>
        </w:rPr>
        <w:t>600hrs</w:t>
      </w:r>
      <w:r w:rsidRPr="00893EDC">
        <w:rPr>
          <w:sz w:val="20"/>
          <w:szCs w:val="20"/>
        </w:rPr>
        <w:t xml:space="preserve"> on </w:t>
      </w:r>
      <w:r>
        <w:rPr>
          <w:sz w:val="20"/>
          <w:szCs w:val="20"/>
        </w:rPr>
        <w:t>Fri</w:t>
      </w:r>
      <w:r w:rsidRPr="00893EDC">
        <w:rPr>
          <w:sz w:val="20"/>
          <w:szCs w:val="20"/>
        </w:rPr>
        <w:t xml:space="preserve">day </w:t>
      </w:r>
      <w:r>
        <w:rPr>
          <w:sz w:val="20"/>
          <w:szCs w:val="20"/>
        </w:rPr>
        <w:t>15</w:t>
      </w:r>
      <w:r w:rsidRPr="00EA07CB">
        <w:rPr>
          <w:sz w:val="20"/>
          <w:szCs w:val="20"/>
          <w:vertAlign w:val="superscript"/>
        </w:rPr>
        <w:t>th</w:t>
      </w:r>
      <w:r>
        <w:rPr>
          <w:sz w:val="20"/>
          <w:szCs w:val="20"/>
        </w:rPr>
        <w:t xml:space="preserve"> August</w:t>
      </w:r>
      <w:r w:rsidRPr="00893EDC">
        <w:rPr>
          <w:sz w:val="20"/>
          <w:szCs w:val="20"/>
        </w:rPr>
        <w:t xml:space="preserve"> 2025 in order to consider and, if thought fit, pass the following resolutions, numbers 1  to  </w:t>
      </w:r>
      <w:r>
        <w:rPr>
          <w:sz w:val="20"/>
          <w:szCs w:val="20"/>
        </w:rPr>
        <w:t>5</w:t>
      </w:r>
      <w:r w:rsidRPr="00893EDC">
        <w:rPr>
          <w:sz w:val="20"/>
          <w:szCs w:val="20"/>
        </w:rPr>
        <w:t xml:space="preserve">  which will be proposed as Ordinary Resolutions and number </w:t>
      </w:r>
      <w:r>
        <w:rPr>
          <w:sz w:val="20"/>
          <w:szCs w:val="20"/>
        </w:rPr>
        <w:t>6</w:t>
      </w:r>
      <w:r w:rsidRPr="00893EDC">
        <w:rPr>
          <w:sz w:val="20"/>
          <w:szCs w:val="20"/>
        </w:rPr>
        <w:t xml:space="preserve"> , which will be proposed as a Special Resolution:</w:t>
      </w:r>
    </w:p>
    <w:p w14:paraId="79A9A9DB" w14:textId="77777777" w:rsidR="003477A2" w:rsidRPr="00893EDC" w:rsidRDefault="003477A2" w:rsidP="003477A2">
      <w:pPr>
        <w:pStyle w:val="ListNumber"/>
        <w:tabs>
          <w:tab w:val="clear" w:pos="360"/>
          <w:tab w:val="left" w:pos="720"/>
        </w:tabs>
        <w:spacing w:before="240" w:after="240"/>
        <w:ind w:left="357" w:firstLine="0"/>
        <w:jc w:val="center"/>
        <w:rPr>
          <w:rFonts w:ascii="Times New Roman" w:hAnsi="Times New Roman"/>
          <w:b/>
          <w:bCs/>
          <w:szCs w:val="20"/>
        </w:rPr>
      </w:pPr>
      <w:r w:rsidRPr="00893EDC">
        <w:rPr>
          <w:rFonts w:ascii="Times New Roman" w:hAnsi="Times New Roman"/>
          <w:b/>
          <w:bCs/>
          <w:szCs w:val="20"/>
        </w:rPr>
        <w:t>ORDINARY RESOLUTIONS</w:t>
      </w:r>
    </w:p>
    <w:p w14:paraId="7CE63842" w14:textId="77777777" w:rsidR="003477A2" w:rsidRPr="00893EDC" w:rsidRDefault="003477A2" w:rsidP="003477A2">
      <w:pPr>
        <w:pStyle w:val="NormalSpaced"/>
        <w:spacing w:before="60" w:afterLines="60" w:after="144" w:line="276" w:lineRule="auto"/>
        <w:ind w:left="720" w:hanging="720"/>
        <w:rPr>
          <w:sz w:val="20"/>
        </w:rPr>
      </w:pPr>
      <w:r w:rsidRPr="00893EDC">
        <w:rPr>
          <w:sz w:val="20"/>
        </w:rPr>
        <w:t>1.</w:t>
      </w:r>
      <w:r w:rsidRPr="00893EDC">
        <w:rPr>
          <w:sz w:val="20"/>
        </w:rPr>
        <w:tab/>
        <w:t xml:space="preserve">To receive the Company’s annual report and accounts for the financial year ended 31 December  2024. </w:t>
      </w:r>
    </w:p>
    <w:p w14:paraId="27092600" w14:textId="77777777" w:rsidR="003477A2" w:rsidRPr="00893EDC" w:rsidRDefault="003477A2" w:rsidP="003477A2">
      <w:pPr>
        <w:rPr>
          <w:sz w:val="20"/>
          <w:szCs w:val="20"/>
        </w:rPr>
      </w:pPr>
    </w:p>
    <w:p w14:paraId="2503A8BD" w14:textId="77777777" w:rsidR="003477A2" w:rsidRPr="00893EDC" w:rsidRDefault="003477A2" w:rsidP="003477A2">
      <w:pPr>
        <w:ind w:right="1137"/>
        <w:rPr>
          <w:sz w:val="20"/>
          <w:szCs w:val="20"/>
        </w:rPr>
      </w:pPr>
      <w:r w:rsidRPr="00893EDC">
        <w:rPr>
          <w:sz w:val="20"/>
          <w:szCs w:val="20"/>
        </w:rPr>
        <w:t>2.</w:t>
      </w:r>
      <w:r w:rsidRPr="00893EDC">
        <w:rPr>
          <w:b/>
          <w:bCs/>
          <w:sz w:val="20"/>
          <w:szCs w:val="20"/>
        </w:rPr>
        <w:t xml:space="preserve">        </w:t>
      </w:r>
      <w:r>
        <w:rPr>
          <w:b/>
          <w:bCs/>
          <w:sz w:val="20"/>
          <w:szCs w:val="20"/>
        </w:rPr>
        <w:t xml:space="preserve">  </w:t>
      </w:r>
      <w:r w:rsidRPr="00893EDC">
        <w:rPr>
          <w:b/>
          <w:bCs/>
          <w:sz w:val="20"/>
          <w:szCs w:val="20"/>
        </w:rPr>
        <w:t xml:space="preserve"> </w:t>
      </w:r>
      <w:r w:rsidRPr="00893EDC">
        <w:rPr>
          <w:sz w:val="20"/>
          <w:szCs w:val="20"/>
        </w:rPr>
        <w:t>To re-elect Erick Pegot-Ogier who was appointed a director on  12</w:t>
      </w:r>
      <w:r w:rsidRPr="00893EDC">
        <w:rPr>
          <w:sz w:val="20"/>
          <w:szCs w:val="20"/>
          <w:vertAlign w:val="superscript"/>
        </w:rPr>
        <w:t>th</w:t>
      </w:r>
      <w:r w:rsidRPr="00893EDC">
        <w:rPr>
          <w:sz w:val="20"/>
          <w:szCs w:val="20"/>
        </w:rPr>
        <w:t xml:space="preserve"> February 2025 and,               being eligible, offers himself for re-election, as a </w:t>
      </w:r>
      <w:r>
        <w:rPr>
          <w:sz w:val="20"/>
          <w:szCs w:val="20"/>
        </w:rPr>
        <w:t>d</w:t>
      </w:r>
      <w:r w:rsidRPr="00893EDC">
        <w:rPr>
          <w:sz w:val="20"/>
          <w:szCs w:val="20"/>
        </w:rPr>
        <w:t xml:space="preserve">irector of the Company. </w:t>
      </w:r>
    </w:p>
    <w:p w14:paraId="186D333A" w14:textId="77777777" w:rsidR="003477A2" w:rsidRPr="00893EDC" w:rsidRDefault="003477A2" w:rsidP="003477A2">
      <w:pPr>
        <w:rPr>
          <w:sz w:val="20"/>
          <w:szCs w:val="20"/>
        </w:rPr>
      </w:pPr>
    </w:p>
    <w:p w14:paraId="3053065F" w14:textId="77777777" w:rsidR="003477A2" w:rsidRPr="00893EDC" w:rsidRDefault="003477A2" w:rsidP="003477A2">
      <w:pPr>
        <w:pStyle w:val="NormalSpaced"/>
        <w:spacing w:before="60" w:afterLines="60" w:after="144" w:line="276" w:lineRule="auto"/>
        <w:ind w:left="720" w:hanging="720"/>
        <w:rPr>
          <w:sz w:val="20"/>
        </w:rPr>
      </w:pPr>
      <w:r w:rsidRPr="00893EDC">
        <w:rPr>
          <w:sz w:val="20"/>
        </w:rPr>
        <w:t>3.</w:t>
      </w:r>
      <w:r w:rsidRPr="00893EDC">
        <w:rPr>
          <w:sz w:val="20"/>
        </w:rPr>
        <w:tab/>
        <w:t>To re-appoint Crowe UK LLP as the Company’s auditors to hold office from the conclusion of this meeting until the conclusion of the next general meeting at which the accounts are laid before the Company and to grant authority to the directors to determine the auditor's remuneration.</w:t>
      </w:r>
    </w:p>
    <w:p w14:paraId="7C283D3B" w14:textId="77777777" w:rsidR="003477A2" w:rsidRPr="00893EDC" w:rsidRDefault="003477A2" w:rsidP="003477A2">
      <w:pPr>
        <w:spacing w:line="290" w:lineRule="auto"/>
        <w:ind w:left="690" w:right="1128" w:hanging="690"/>
        <w:jc w:val="both"/>
        <w:rPr>
          <w:sz w:val="20"/>
          <w:szCs w:val="20"/>
        </w:rPr>
      </w:pPr>
      <w:r w:rsidRPr="00893EDC">
        <w:rPr>
          <w:sz w:val="20"/>
          <w:szCs w:val="20"/>
        </w:rPr>
        <w:t>4.</w:t>
      </w:r>
      <w:r w:rsidRPr="00893EDC">
        <w:rPr>
          <w:sz w:val="20"/>
          <w:szCs w:val="20"/>
        </w:rPr>
        <w:tab/>
        <w:t>T</w:t>
      </w:r>
      <w:r>
        <w:rPr>
          <w:sz w:val="20"/>
          <w:szCs w:val="20"/>
        </w:rPr>
        <w:t>hat</w:t>
      </w:r>
      <w:r w:rsidRPr="00893EDC">
        <w:rPr>
          <w:spacing w:val="-9"/>
          <w:sz w:val="20"/>
          <w:szCs w:val="20"/>
        </w:rPr>
        <w:t xml:space="preserve"> </w:t>
      </w:r>
      <w:r w:rsidRPr="00893EDC">
        <w:rPr>
          <w:spacing w:val="-4"/>
          <w:sz w:val="20"/>
          <w:szCs w:val="20"/>
        </w:rPr>
        <w:t>the</w:t>
      </w:r>
      <w:r w:rsidRPr="00893EDC">
        <w:rPr>
          <w:spacing w:val="-8"/>
          <w:sz w:val="20"/>
          <w:szCs w:val="20"/>
        </w:rPr>
        <w:t xml:space="preserve"> </w:t>
      </w:r>
      <w:r w:rsidRPr="00893EDC">
        <w:rPr>
          <w:spacing w:val="-4"/>
          <w:sz w:val="20"/>
          <w:szCs w:val="20"/>
        </w:rPr>
        <w:t>directors</w:t>
      </w:r>
      <w:r w:rsidRPr="00893EDC">
        <w:rPr>
          <w:spacing w:val="4"/>
          <w:sz w:val="20"/>
          <w:szCs w:val="20"/>
        </w:rPr>
        <w:t xml:space="preserve"> </w:t>
      </w:r>
      <w:r w:rsidRPr="00893EDC">
        <w:rPr>
          <w:spacing w:val="-4"/>
          <w:sz w:val="20"/>
          <w:szCs w:val="20"/>
        </w:rPr>
        <w:t>of</w:t>
      </w:r>
      <w:r w:rsidRPr="00893EDC">
        <w:rPr>
          <w:spacing w:val="-9"/>
          <w:sz w:val="20"/>
          <w:szCs w:val="20"/>
        </w:rPr>
        <w:t xml:space="preserve"> </w:t>
      </w:r>
      <w:r w:rsidRPr="00893EDC">
        <w:rPr>
          <w:spacing w:val="-4"/>
          <w:sz w:val="20"/>
          <w:szCs w:val="20"/>
        </w:rPr>
        <w:t>the</w:t>
      </w:r>
      <w:r w:rsidRPr="00893EDC">
        <w:rPr>
          <w:spacing w:val="-8"/>
          <w:sz w:val="20"/>
          <w:szCs w:val="20"/>
        </w:rPr>
        <w:t xml:space="preserve"> </w:t>
      </w:r>
      <w:r w:rsidRPr="00893EDC">
        <w:rPr>
          <w:spacing w:val="-4"/>
          <w:sz w:val="20"/>
          <w:szCs w:val="20"/>
        </w:rPr>
        <w:t>Company</w:t>
      </w:r>
      <w:r w:rsidRPr="00893EDC">
        <w:rPr>
          <w:sz w:val="20"/>
          <w:szCs w:val="20"/>
        </w:rPr>
        <w:t xml:space="preserve"> </w:t>
      </w:r>
      <w:r w:rsidRPr="00893EDC">
        <w:rPr>
          <w:spacing w:val="-4"/>
          <w:sz w:val="20"/>
          <w:szCs w:val="20"/>
        </w:rPr>
        <w:t>are</w:t>
      </w:r>
      <w:r w:rsidRPr="00893EDC">
        <w:rPr>
          <w:spacing w:val="-7"/>
          <w:sz w:val="20"/>
          <w:szCs w:val="20"/>
        </w:rPr>
        <w:t xml:space="preserve"> </w:t>
      </w:r>
      <w:r w:rsidRPr="00893EDC">
        <w:rPr>
          <w:spacing w:val="-4"/>
          <w:sz w:val="20"/>
          <w:szCs w:val="20"/>
        </w:rPr>
        <w:t>authorised to</w:t>
      </w:r>
      <w:r w:rsidRPr="00893EDC">
        <w:rPr>
          <w:spacing w:val="-9"/>
          <w:sz w:val="20"/>
          <w:szCs w:val="20"/>
        </w:rPr>
        <w:t xml:space="preserve"> </w:t>
      </w:r>
      <w:r w:rsidRPr="00893EDC">
        <w:rPr>
          <w:spacing w:val="-4"/>
          <w:sz w:val="20"/>
          <w:szCs w:val="20"/>
        </w:rPr>
        <w:t>consolidate</w:t>
      </w:r>
      <w:r w:rsidRPr="00893EDC">
        <w:rPr>
          <w:sz w:val="20"/>
          <w:szCs w:val="20"/>
        </w:rPr>
        <w:t xml:space="preserve"> </w:t>
      </w:r>
      <w:r w:rsidRPr="00893EDC">
        <w:rPr>
          <w:spacing w:val="-4"/>
          <w:sz w:val="20"/>
          <w:szCs w:val="20"/>
        </w:rPr>
        <w:t>every 1,000</w:t>
      </w:r>
      <w:r w:rsidRPr="00893EDC">
        <w:rPr>
          <w:spacing w:val="-9"/>
          <w:sz w:val="20"/>
          <w:szCs w:val="20"/>
        </w:rPr>
        <w:t xml:space="preserve"> </w:t>
      </w:r>
      <w:r w:rsidRPr="00893EDC">
        <w:rPr>
          <w:spacing w:val="-4"/>
          <w:sz w:val="20"/>
          <w:szCs w:val="20"/>
        </w:rPr>
        <w:t>ordinary</w:t>
      </w:r>
      <w:r w:rsidRPr="00893EDC">
        <w:rPr>
          <w:spacing w:val="10"/>
          <w:sz w:val="20"/>
          <w:szCs w:val="20"/>
        </w:rPr>
        <w:t xml:space="preserve"> </w:t>
      </w:r>
      <w:r w:rsidRPr="00893EDC">
        <w:rPr>
          <w:spacing w:val="-4"/>
          <w:sz w:val="20"/>
          <w:szCs w:val="20"/>
        </w:rPr>
        <w:t>shares</w:t>
      </w:r>
      <w:r w:rsidRPr="00893EDC">
        <w:rPr>
          <w:sz w:val="20"/>
          <w:szCs w:val="20"/>
        </w:rPr>
        <w:t xml:space="preserve"> </w:t>
      </w:r>
      <w:r w:rsidRPr="00893EDC">
        <w:rPr>
          <w:spacing w:val="-4"/>
          <w:sz w:val="20"/>
          <w:szCs w:val="20"/>
        </w:rPr>
        <w:t>of</w:t>
      </w:r>
      <w:r w:rsidRPr="00893EDC">
        <w:rPr>
          <w:spacing w:val="-9"/>
          <w:sz w:val="20"/>
          <w:szCs w:val="20"/>
        </w:rPr>
        <w:t xml:space="preserve"> </w:t>
      </w:r>
      <w:r w:rsidRPr="00893EDC">
        <w:rPr>
          <w:spacing w:val="-4"/>
          <w:sz w:val="20"/>
          <w:szCs w:val="20"/>
        </w:rPr>
        <w:t>£0.0000</w:t>
      </w:r>
      <w:r>
        <w:rPr>
          <w:spacing w:val="-4"/>
          <w:sz w:val="20"/>
          <w:szCs w:val="20"/>
        </w:rPr>
        <w:t>0</w:t>
      </w:r>
      <w:r w:rsidRPr="00893EDC">
        <w:rPr>
          <w:spacing w:val="-4"/>
          <w:sz w:val="20"/>
          <w:szCs w:val="20"/>
        </w:rPr>
        <w:t xml:space="preserve">1 </w:t>
      </w:r>
      <w:r w:rsidRPr="00893EDC">
        <w:rPr>
          <w:sz w:val="20"/>
          <w:szCs w:val="20"/>
        </w:rPr>
        <w:t>each</w:t>
      </w:r>
      <w:r w:rsidRPr="00893EDC">
        <w:rPr>
          <w:spacing w:val="-13"/>
          <w:sz w:val="20"/>
          <w:szCs w:val="20"/>
        </w:rPr>
        <w:t xml:space="preserve"> </w:t>
      </w:r>
      <w:r w:rsidRPr="00893EDC">
        <w:rPr>
          <w:sz w:val="20"/>
          <w:szCs w:val="20"/>
        </w:rPr>
        <w:t>in</w:t>
      </w:r>
      <w:r w:rsidRPr="00893EDC">
        <w:rPr>
          <w:spacing w:val="-12"/>
          <w:sz w:val="20"/>
          <w:szCs w:val="20"/>
        </w:rPr>
        <w:t xml:space="preserve"> </w:t>
      </w:r>
      <w:r w:rsidRPr="00893EDC">
        <w:rPr>
          <w:sz w:val="20"/>
          <w:szCs w:val="20"/>
        </w:rPr>
        <w:t>the capital</w:t>
      </w:r>
      <w:r w:rsidRPr="00893EDC">
        <w:rPr>
          <w:spacing w:val="-12"/>
          <w:sz w:val="20"/>
          <w:szCs w:val="20"/>
        </w:rPr>
        <w:t xml:space="preserve"> </w:t>
      </w:r>
      <w:r w:rsidRPr="00893EDC">
        <w:rPr>
          <w:sz w:val="20"/>
          <w:szCs w:val="20"/>
        </w:rPr>
        <w:t>of</w:t>
      </w:r>
      <w:r w:rsidRPr="00893EDC">
        <w:rPr>
          <w:spacing w:val="-13"/>
          <w:sz w:val="20"/>
          <w:szCs w:val="20"/>
        </w:rPr>
        <w:t xml:space="preserve"> </w:t>
      </w:r>
      <w:r w:rsidRPr="00893EDC">
        <w:rPr>
          <w:sz w:val="20"/>
          <w:szCs w:val="20"/>
        </w:rPr>
        <w:t>the</w:t>
      </w:r>
      <w:r w:rsidRPr="00893EDC">
        <w:rPr>
          <w:spacing w:val="-13"/>
          <w:sz w:val="20"/>
          <w:szCs w:val="20"/>
        </w:rPr>
        <w:t xml:space="preserve"> </w:t>
      </w:r>
      <w:r w:rsidRPr="00893EDC">
        <w:rPr>
          <w:sz w:val="20"/>
          <w:szCs w:val="20"/>
        </w:rPr>
        <w:t>Company</w:t>
      </w:r>
      <w:r w:rsidRPr="00893EDC">
        <w:rPr>
          <w:spacing w:val="1"/>
          <w:sz w:val="20"/>
          <w:szCs w:val="20"/>
        </w:rPr>
        <w:t xml:space="preserve"> </w:t>
      </w:r>
      <w:r w:rsidRPr="00893EDC">
        <w:rPr>
          <w:sz w:val="20"/>
          <w:szCs w:val="20"/>
        </w:rPr>
        <w:t>as</w:t>
      </w:r>
      <w:r w:rsidRPr="00893EDC">
        <w:rPr>
          <w:spacing w:val="-10"/>
          <w:sz w:val="20"/>
          <w:szCs w:val="20"/>
        </w:rPr>
        <w:t xml:space="preserve"> </w:t>
      </w:r>
      <w:r w:rsidRPr="00893EDC">
        <w:rPr>
          <w:sz w:val="20"/>
          <w:szCs w:val="20"/>
        </w:rPr>
        <w:t>at</w:t>
      </w:r>
      <w:r w:rsidRPr="00893EDC">
        <w:rPr>
          <w:spacing w:val="-13"/>
          <w:sz w:val="20"/>
          <w:szCs w:val="20"/>
        </w:rPr>
        <w:t xml:space="preserve"> </w:t>
      </w:r>
      <w:r>
        <w:rPr>
          <w:sz w:val="20"/>
          <w:szCs w:val="20"/>
        </w:rPr>
        <w:t xml:space="preserve">1400hrs </w:t>
      </w:r>
      <w:r w:rsidRPr="00893EDC">
        <w:rPr>
          <w:sz w:val="20"/>
          <w:szCs w:val="20"/>
        </w:rPr>
        <w:t>.</w:t>
      </w:r>
      <w:r w:rsidRPr="00893EDC">
        <w:rPr>
          <w:spacing w:val="-10"/>
          <w:sz w:val="20"/>
          <w:szCs w:val="20"/>
        </w:rPr>
        <w:t xml:space="preserve"> </w:t>
      </w:r>
      <w:r w:rsidRPr="00893EDC">
        <w:rPr>
          <w:sz w:val="20"/>
          <w:szCs w:val="20"/>
        </w:rPr>
        <w:t>on</w:t>
      </w:r>
      <w:r w:rsidRPr="00893EDC">
        <w:rPr>
          <w:spacing w:val="-13"/>
          <w:sz w:val="20"/>
          <w:szCs w:val="20"/>
        </w:rPr>
        <w:t xml:space="preserve"> 12</w:t>
      </w:r>
      <w:r w:rsidRPr="00893EDC">
        <w:rPr>
          <w:spacing w:val="-13"/>
          <w:sz w:val="20"/>
          <w:szCs w:val="20"/>
          <w:vertAlign w:val="superscript"/>
        </w:rPr>
        <w:t>th</w:t>
      </w:r>
      <w:r w:rsidRPr="00893EDC">
        <w:rPr>
          <w:spacing w:val="-13"/>
          <w:sz w:val="20"/>
          <w:szCs w:val="20"/>
        </w:rPr>
        <w:t xml:space="preserve"> August 2025</w:t>
      </w:r>
      <w:r w:rsidRPr="00893EDC">
        <w:rPr>
          <w:spacing w:val="-11"/>
          <w:sz w:val="20"/>
          <w:szCs w:val="20"/>
        </w:rPr>
        <w:t xml:space="preserve"> </w:t>
      </w:r>
      <w:r w:rsidRPr="00893EDC">
        <w:rPr>
          <w:sz w:val="20"/>
          <w:szCs w:val="20"/>
        </w:rPr>
        <w:t>(or</w:t>
      </w:r>
      <w:r w:rsidRPr="00893EDC">
        <w:rPr>
          <w:spacing w:val="-8"/>
          <w:sz w:val="20"/>
          <w:szCs w:val="20"/>
        </w:rPr>
        <w:t xml:space="preserve"> </w:t>
      </w:r>
      <w:r w:rsidRPr="00893EDC">
        <w:rPr>
          <w:sz w:val="20"/>
          <w:szCs w:val="20"/>
        </w:rPr>
        <w:t>such</w:t>
      </w:r>
      <w:r w:rsidRPr="00893EDC">
        <w:rPr>
          <w:spacing w:val="-4"/>
          <w:sz w:val="20"/>
          <w:szCs w:val="20"/>
        </w:rPr>
        <w:t xml:space="preserve"> </w:t>
      </w:r>
      <w:r w:rsidRPr="00893EDC">
        <w:rPr>
          <w:sz w:val="20"/>
          <w:szCs w:val="20"/>
        </w:rPr>
        <w:t>other</w:t>
      </w:r>
      <w:r w:rsidRPr="00893EDC">
        <w:rPr>
          <w:spacing w:val="-9"/>
          <w:sz w:val="20"/>
          <w:szCs w:val="20"/>
        </w:rPr>
        <w:t xml:space="preserve"> </w:t>
      </w:r>
      <w:r w:rsidRPr="00893EDC">
        <w:rPr>
          <w:sz w:val="20"/>
          <w:szCs w:val="20"/>
        </w:rPr>
        <w:t>time</w:t>
      </w:r>
      <w:r w:rsidRPr="00893EDC">
        <w:rPr>
          <w:spacing w:val="-8"/>
          <w:sz w:val="20"/>
          <w:szCs w:val="20"/>
        </w:rPr>
        <w:t xml:space="preserve"> </w:t>
      </w:r>
      <w:r w:rsidRPr="00893EDC">
        <w:rPr>
          <w:sz w:val="20"/>
          <w:szCs w:val="20"/>
        </w:rPr>
        <w:t>and</w:t>
      </w:r>
      <w:r w:rsidRPr="00893EDC">
        <w:rPr>
          <w:spacing w:val="-12"/>
          <w:sz w:val="20"/>
          <w:szCs w:val="20"/>
        </w:rPr>
        <w:t xml:space="preserve"> </w:t>
      </w:r>
      <w:r w:rsidRPr="00893EDC">
        <w:rPr>
          <w:sz w:val="20"/>
          <w:szCs w:val="20"/>
        </w:rPr>
        <w:t xml:space="preserve">date </w:t>
      </w:r>
      <w:r w:rsidRPr="00893EDC">
        <w:rPr>
          <w:spacing w:val="-2"/>
          <w:sz w:val="20"/>
          <w:szCs w:val="20"/>
        </w:rPr>
        <w:t>as</w:t>
      </w:r>
      <w:r w:rsidRPr="00893EDC">
        <w:rPr>
          <w:spacing w:val="-11"/>
          <w:sz w:val="20"/>
          <w:szCs w:val="20"/>
        </w:rPr>
        <w:t xml:space="preserve"> </w:t>
      </w:r>
      <w:r w:rsidRPr="00893EDC">
        <w:rPr>
          <w:spacing w:val="-2"/>
          <w:sz w:val="20"/>
          <w:szCs w:val="20"/>
        </w:rPr>
        <w:t>the</w:t>
      </w:r>
      <w:r w:rsidRPr="00893EDC">
        <w:rPr>
          <w:spacing w:val="-10"/>
          <w:sz w:val="20"/>
          <w:szCs w:val="20"/>
        </w:rPr>
        <w:t xml:space="preserve"> </w:t>
      </w:r>
      <w:r w:rsidRPr="00893EDC">
        <w:rPr>
          <w:spacing w:val="-2"/>
          <w:sz w:val="20"/>
          <w:szCs w:val="20"/>
        </w:rPr>
        <w:t>directors</w:t>
      </w:r>
      <w:r w:rsidRPr="00893EDC">
        <w:rPr>
          <w:spacing w:val="-11"/>
          <w:sz w:val="20"/>
          <w:szCs w:val="20"/>
        </w:rPr>
        <w:t xml:space="preserve"> </w:t>
      </w:r>
      <w:r w:rsidRPr="00893EDC">
        <w:rPr>
          <w:spacing w:val="-2"/>
          <w:sz w:val="20"/>
          <w:szCs w:val="20"/>
        </w:rPr>
        <w:t>of</w:t>
      </w:r>
      <w:r w:rsidRPr="00893EDC">
        <w:rPr>
          <w:spacing w:val="-10"/>
          <w:sz w:val="20"/>
          <w:szCs w:val="20"/>
        </w:rPr>
        <w:t xml:space="preserve"> </w:t>
      </w:r>
      <w:r w:rsidRPr="00893EDC">
        <w:rPr>
          <w:spacing w:val="-2"/>
          <w:sz w:val="20"/>
          <w:szCs w:val="20"/>
        </w:rPr>
        <w:t>the</w:t>
      </w:r>
      <w:r w:rsidRPr="00893EDC">
        <w:rPr>
          <w:spacing w:val="-11"/>
          <w:sz w:val="20"/>
          <w:szCs w:val="20"/>
        </w:rPr>
        <w:t xml:space="preserve"> </w:t>
      </w:r>
      <w:r w:rsidRPr="00893EDC">
        <w:rPr>
          <w:spacing w:val="-2"/>
          <w:sz w:val="20"/>
          <w:szCs w:val="20"/>
        </w:rPr>
        <w:t>company</w:t>
      </w:r>
      <w:r w:rsidRPr="00893EDC">
        <w:rPr>
          <w:spacing w:val="-11"/>
          <w:sz w:val="20"/>
          <w:szCs w:val="20"/>
        </w:rPr>
        <w:t xml:space="preserve"> </w:t>
      </w:r>
      <w:r w:rsidRPr="00893EDC">
        <w:rPr>
          <w:spacing w:val="-2"/>
          <w:sz w:val="20"/>
          <w:szCs w:val="20"/>
        </w:rPr>
        <w:t>may</w:t>
      </w:r>
      <w:r w:rsidRPr="00893EDC">
        <w:rPr>
          <w:spacing w:val="-10"/>
          <w:sz w:val="20"/>
          <w:szCs w:val="20"/>
        </w:rPr>
        <w:t xml:space="preserve"> </w:t>
      </w:r>
      <w:r w:rsidRPr="00893EDC">
        <w:rPr>
          <w:spacing w:val="-2"/>
          <w:sz w:val="20"/>
          <w:szCs w:val="20"/>
        </w:rPr>
        <w:t>determine)</w:t>
      </w:r>
      <w:r w:rsidRPr="00893EDC">
        <w:rPr>
          <w:spacing w:val="-3"/>
          <w:sz w:val="20"/>
          <w:szCs w:val="20"/>
        </w:rPr>
        <w:t xml:space="preserve"> </w:t>
      </w:r>
      <w:r w:rsidRPr="00893EDC">
        <w:rPr>
          <w:spacing w:val="-2"/>
          <w:sz w:val="20"/>
          <w:szCs w:val="20"/>
        </w:rPr>
        <w:t>(the</w:t>
      </w:r>
      <w:r w:rsidRPr="00893EDC">
        <w:rPr>
          <w:spacing w:val="-11"/>
          <w:sz w:val="20"/>
          <w:szCs w:val="20"/>
        </w:rPr>
        <w:t xml:space="preserve"> </w:t>
      </w:r>
      <w:r w:rsidRPr="00893EDC">
        <w:rPr>
          <w:b/>
          <w:spacing w:val="-2"/>
          <w:sz w:val="20"/>
          <w:szCs w:val="20"/>
        </w:rPr>
        <w:t>"Existing Ordinary Shares")</w:t>
      </w:r>
      <w:r w:rsidRPr="00893EDC">
        <w:rPr>
          <w:b/>
          <w:spacing w:val="-3"/>
          <w:sz w:val="20"/>
          <w:szCs w:val="20"/>
        </w:rPr>
        <w:t xml:space="preserve"> </w:t>
      </w:r>
      <w:r w:rsidRPr="00893EDC">
        <w:rPr>
          <w:spacing w:val="-2"/>
          <w:sz w:val="20"/>
          <w:szCs w:val="20"/>
        </w:rPr>
        <w:t>into</w:t>
      </w:r>
      <w:r w:rsidRPr="00893EDC">
        <w:rPr>
          <w:spacing w:val="-11"/>
          <w:sz w:val="20"/>
          <w:szCs w:val="20"/>
        </w:rPr>
        <w:t xml:space="preserve"> </w:t>
      </w:r>
      <w:r w:rsidRPr="00893EDC">
        <w:rPr>
          <w:spacing w:val="-2"/>
          <w:sz w:val="20"/>
          <w:szCs w:val="20"/>
        </w:rPr>
        <w:t>one</w:t>
      </w:r>
      <w:r w:rsidRPr="00893EDC">
        <w:rPr>
          <w:spacing w:val="-5"/>
          <w:sz w:val="20"/>
          <w:szCs w:val="20"/>
        </w:rPr>
        <w:t xml:space="preserve"> </w:t>
      </w:r>
      <w:r w:rsidRPr="00893EDC">
        <w:rPr>
          <w:spacing w:val="-2"/>
          <w:sz w:val="20"/>
          <w:szCs w:val="20"/>
        </w:rPr>
        <w:t>new</w:t>
      </w:r>
      <w:r w:rsidRPr="00893EDC">
        <w:rPr>
          <w:spacing w:val="-3"/>
          <w:sz w:val="20"/>
          <w:szCs w:val="20"/>
        </w:rPr>
        <w:t xml:space="preserve"> </w:t>
      </w:r>
      <w:r w:rsidRPr="00893EDC">
        <w:rPr>
          <w:spacing w:val="-2"/>
          <w:sz w:val="20"/>
          <w:szCs w:val="20"/>
        </w:rPr>
        <w:t xml:space="preserve">ordinary </w:t>
      </w:r>
      <w:r w:rsidRPr="00893EDC">
        <w:rPr>
          <w:sz w:val="20"/>
          <w:szCs w:val="20"/>
        </w:rPr>
        <w:t>share</w:t>
      </w:r>
      <w:r w:rsidRPr="00893EDC">
        <w:rPr>
          <w:spacing w:val="-9"/>
          <w:sz w:val="20"/>
          <w:szCs w:val="20"/>
        </w:rPr>
        <w:t xml:space="preserve"> </w:t>
      </w:r>
      <w:r w:rsidRPr="00893EDC">
        <w:rPr>
          <w:sz w:val="20"/>
          <w:szCs w:val="20"/>
        </w:rPr>
        <w:t>of</w:t>
      </w:r>
      <w:r w:rsidRPr="00893EDC">
        <w:rPr>
          <w:spacing w:val="-13"/>
          <w:sz w:val="20"/>
          <w:szCs w:val="20"/>
        </w:rPr>
        <w:t xml:space="preserve"> </w:t>
      </w:r>
      <w:r w:rsidRPr="00893EDC">
        <w:rPr>
          <w:sz w:val="20"/>
          <w:szCs w:val="20"/>
        </w:rPr>
        <w:t>£0.001</w:t>
      </w:r>
      <w:r w:rsidRPr="00893EDC">
        <w:rPr>
          <w:spacing w:val="-7"/>
          <w:sz w:val="20"/>
          <w:szCs w:val="20"/>
        </w:rPr>
        <w:t xml:space="preserve"> </w:t>
      </w:r>
      <w:r w:rsidRPr="00893EDC">
        <w:rPr>
          <w:sz w:val="20"/>
          <w:szCs w:val="20"/>
        </w:rPr>
        <w:t>having</w:t>
      </w:r>
      <w:r w:rsidRPr="00893EDC">
        <w:rPr>
          <w:spacing w:val="-10"/>
          <w:sz w:val="20"/>
          <w:szCs w:val="20"/>
        </w:rPr>
        <w:t xml:space="preserve"> </w:t>
      </w:r>
      <w:r w:rsidRPr="00893EDC">
        <w:rPr>
          <w:sz w:val="20"/>
          <w:szCs w:val="20"/>
        </w:rPr>
        <w:t>the</w:t>
      </w:r>
      <w:r w:rsidRPr="00893EDC">
        <w:rPr>
          <w:spacing w:val="-13"/>
          <w:sz w:val="20"/>
          <w:szCs w:val="20"/>
        </w:rPr>
        <w:t xml:space="preserve"> </w:t>
      </w:r>
      <w:r w:rsidRPr="00893EDC">
        <w:rPr>
          <w:sz w:val="20"/>
          <w:szCs w:val="20"/>
        </w:rPr>
        <w:t>same</w:t>
      </w:r>
      <w:r w:rsidRPr="00893EDC">
        <w:rPr>
          <w:spacing w:val="-8"/>
          <w:sz w:val="20"/>
          <w:szCs w:val="20"/>
        </w:rPr>
        <w:t xml:space="preserve"> </w:t>
      </w:r>
      <w:r w:rsidRPr="00893EDC">
        <w:rPr>
          <w:sz w:val="20"/>
          <w:szCs w:val="20"/>
        </w:rPr>
        <w:t>rights</w:t>
      </w:r>
      <w:r w:rsidRPr="00893EDC">
        <w:rPr>
          <w:spacing w:val="-10"/>
          <w:sz w:val="20"/>
          <w:szCs w:val="20"/>
        </w:rPr>
        <w:t xml:space="preserve"> </w:t>
      </w:r>
      <w:r w:rsidRPr="00893EDC">
        <w:rPr>
          <w:sz w:val="20"/>
          <w:szCs w:val="20"/>
        </w:rPr>
        <w:t>as</w:t>
      </w:r>
      <w:r w:rsidRPr="00893EDC">
        <w:rPr>
          <w:spacing w:val="-9"/>
          <w:sz w:val="20"/>
          <w:szCs w:val="20"/>
        </w:rPr>
        <w:t xml:space="preserve"> </w:t>
      </w:r>
      <w:r w:rsidRPr="00893EDC">
        <w:rPr>
          <w:sz w:val="20"/>
          <w:szCs w:val="20"/>
        </w:rPr>
        <w:t>the</w:t>
      </w:r>
      <w:r w:rsidRPr="00893EDC">
        <w:rPr>
          <w:spacing w:val="-12"/>
          <w:sz w:val="20"/>
          <w:szCs w:val="20"/>
        </w:rPr>
        <w:t xml:space="preserve"> </w:t>
      </w:r>
      <w:r w:rsidRPr="00893EDC">
        <w:rPr>
          <w:sz w:val="20"/>
          <w:szCs w:val="20"/>
        </w:rPr>
        <w:t>Existing</w:t>
      </w:r>
      <w:r w:rsidRPr="00893EDC">
        <w:rPr>
          <w:spacing w:val="-4"/>
          <w:sz w:val="20"/>
          <w:szCs w:val="20"/>
        </w:rPr>
        <w:t xml:space="preserve"> </w:t>
      </w:r>
      <w:r w:rsidRPr="00893EDC">
        <w:rPr>
          <w:sz w:val="20"/>
          <w:szCs w:val="20"/>
        </w:rPr>
        <w:t>Ordinary</w:t>
      </w:r>
      <w:r w:rsidRPr="00893EDC">
        <w:rPr>
          <w:spacing w:val="-4"/>
          <w:sz w:val="20"/>
          <w:szCs w:val="20"/>
        </w:rPr>
        <w:t xml:space="preserve"> </w:t>
      </w:r>
      <w:r w:rsidRPr="00893EDC">
        <w:rPr>
          <w:sz w:val="20"/>
          <w:szCs w:val="20"/>
        </w:rPr>
        <w:t>Shares.</w:t>
      </w:r>
    </w:p>
    <w:p w14:paraId="2EC1EEA8" w14:textId="77777777" w:rsidR="003477A2" w:rsidRPr="00893EDC" w:rsidRDefault="003477A2" w:rsidP="003477A2">
      <w:pPr>
        <w:rPr>
          <w:sz w:val="20"/>
          <w:szCs w:val="20"/>
        </w:rPr>
      </w:pPr>
    </w:p>
    <w:p w14:paraId="60ED5E00" w14:textId="77777777" w:rsidR="003477A2" w:rsidRPr="00893EDC" w:rsidRDefault="003477A2" w:rsidP="003477A2">
      <w:pPr>
        <w:pStyle w:val="NormalSpaced"/>
        <w:spacing w:before="60" w:afterLines="60" w:after="144" w:line="276" w:lineRule="auto"/>
        <w:ind w:left="720" w:hanging="720"/>
        <w:rPr>
          <w:sz w:val="20"/>
        </w:rPr>
      </w:pPr>
      <w:r w:rsidRPr="00893EDC">
        <w:rPr>
          <w:sz w:val="20"/>
        </w:rPr>
        <w:t>5</w:t>
      </w:r>
      <w:r w:rsidRPr="00893EDC">
        <w:rPr>
          <w:sz w:val="20"/>
        </w:rPr>
        <w:tab/>
        <w:t xml:space="preserve">That the directors be and are hereby generally and unconditionally authorised (in substitution for any specific or general authority previously conferred on them but without prejudice to the allotment of securities under any such previous authority pursuant to any offer or agreement made prior to the date this resolution is passed) to exercise all the powers of the company to allot shares in the company or to grant rights to subscribe for, or to convert any security into, shares in the company, in accordance with section 551 of the Companies Act 2006 (“the Act”), up to an aggregate nominal amount of £30,000 to such persons and at such times and on such terms as they think proper, PROVIDED THAT this authority shall expire on the earlier of the conclusion of the next annual general meeting of the company after the passing of this resolution and a date being 18 months after the date of the passing of this resolution save that the company may before such expiry make an offer or agreement which would or might require the </w:t>
      </w:r>
      <w:r>
        <w:rPr>
          <w:sz w:val="20"/>
        </w:rPr>
        <w:t>r</w:t>
      </w:r>
      <w:r w:rsidRPr="00893EDC">
        <w:rPr>
          <w:sz w:val="20"/>
        </w:rPr>
        <w:t xml:space="preserve">elevant </w:t>
      </w:r>
      <w:r>
        <w:rPr>
          <w:sz w:val="20"/>
        </w:rPr>
        <w:t>s</w:t>
      </w:r>
      <w:r w:rsidRPr="00893EDC">
        <w:rPr>
          <w:sz w:val="20"/>
        </w:rPr>
        <w:t>ecurities  to be allotted after such expiry and the directors may allot Relevant Securities in pursuance of such an offer or agreement as if the authority conferred hereby had not expired.</w:t>
      </w:r>
    </w:p>
    <w:p w14:paraId="0D3BFDF8" w14:textId="77777777" w:rsidR="003477A2" w:rsidRPr="00893EDC" w:rsidRDefault="003477A2" w:rsidP="003477A2">
      <w:pPr>
        <w:pStyle w:val="NormalSpaced"/>
        <w:spacing w:before="60" w:afterLines="60" w:after="144" w:line="276" w:lineRule="auto"/>
        <w:ind w:left="720" w:hanging="720"/>
        <w:jc w:val="center"/>
        <w:rPr>
          <w:b/>
          <w:bCs/>
          <w:sz w:val="20"/>
        </w:rPr>
      </w:pPr>
      <w:r w:rsidRPr="00893EDC">
        <w:rPr>
          <w:b/>
          <w:bCs/>
          <w:sz w:val="20"/>
        </w:rPr>
        <w:t>SPECIAL RESOLUTION</w:t>
      </w:r>
    </w:p>
    <w:p w14:paraId="518AD002" w14:textId="77777777" w:rsidR="003477A2" w:rsidRPr="00893EDC" w:rsidRDefault="003477A2" w:rsidP="003477A2">
      <w:pPr>
        <w:pStyle w:val="NormalSpaced"/>
        <w:spacing w:before="60" w:afterLines="60" w:after="144" w:line="276" w:lineRule="auto"/>
        <w:ind w:left="720" w:hanging="720"/>
        <w:rPr>
          <w:sz w:val="20"/>
        </w:rPr>
      </w:pPr>
      <w:r>
        <w:rPr>
          <w:sz w:val="20"/>
        </w:rPr>
        <w:t>6</w:t>
      </w:r>
      <w:r w:rsidRPr="00893EDC">
        <w:rPr>
          <w:sz w:val="20"/>
        </w:rPr>
        <w:t>.</w:t>
      </w:r>
      <w:r w:rsidRPr="00893EDC">
        <w:rPr>
          <w:sz w:val="20"/>
        </w:rPr>
        <w:tab/>
        <w:t xml:space="preserve">That, subject to the passing of resolution 5 the directors be and are hereby empowered, pursuant to section 570 of the Act, to allot: </w:t>
      </w:r>
    </w:p>
    <w:p w14:paraId="555AD06A" w14:textId="77777777" w:rsidR="003477A2" w:rsidRPr="00893EDC" w:rsidRDefault="003477A2" w:rsidP="003477A2">
      <w:pPr>
        <w:pStyle w:val="NormalSpaced"/>
        <w:spacing w:before="60" w:afterLines="60" w:after="144" w:line="276" w:lineRule="auto"/>
        <w:ind w:left="720" w:hanging="720"/>
        <w:rPr>
          <w:sz w:val="20"/>
        </w:rPr>
      </w:pPr>
      <w:r w:rsidRPr="00893EDC">
        <w:rPr>
          <w:sz w:val="20"/>
        </w:rPr>
        <w:t>a.</w:t>
      </w:r>
      <w:r w:rsidRPr="00893EDC">
        <w:rPr>
          <w:sz w:val="20"/>
        </w:rPr>
        <w:tab/>
        <w:t>equity securities (as defined by section 560 of the Act) for cash, either pursuant to the authority conferred by resolution 4 or by way of a sale of treasury shares, as if section 561(1) of the Act did not apply to any such allotment, provided that this power shall be limited to the allotment of equity securities pursuant to an offer or issue by way of rights, open offer or other pre-emptive offer:</w:t>
      </w:r>
    </w:p>
    <w:p w14:paraId="17FA5DBC" w14:textId="77777777" w:rsidR="003477A2" w:rsidRPr="00893EDC" w:rsidRDefault="003477A2" w:rsidP="003477A2">
      <w:pPr>
        <w:pStyle w:val="NormalSpaced"/>
        <w:numPr>
          <w:ilvl w:val="0"/>
          <w:numId w:val="5"/>
        </w:numPr>
        <w:spacing w:before="60" w:afterLines="60" w:after="144" w:line="276" w:lineRule="auto"/>
        <w:rPr>
          <w:sz w:val="20"/>
        </w:rPr>
      </w:pPr>
      <w:r w:rsidRPr="00893EDC">
        <w:rPr>
          <w:sz w:val="20"/>
        </w:rPr>
        <w:t>to the holders of Ordinary Shares of the Company and other persons entitled to participate therein in proportion (as nearly as may be practicable) to their respective holdings; and</w:t>
      </w:r>
    </w:p>
    <w:p w14:paraId="7AEAA5FF" w14:textId="77777777" w:rsidR="003477A2" w:rsidRPr="00893EDC" w:rsidRDefault="003477A2" w:rsidP="003477A2">
      <w:pPr>
        <w:pStyle w:val="NormalSpaced"/>
        <w:numPr>
          <w:ilvl w:val="0"/>
          <w:numId w:val="5"/>
        </w:numPr>
        <w:spacing w:before="60" w:afterLines="60" w:after="144" w:line="276" w:lineRule="auto"/>
        <w:rPr>
          <w:sz w:val="20"/>
        </w:rPr>
      </w:pPr>
      <w:r w:rsidRPr="00893EDC">
        <w:rPr>
          <w:sz w:val="20"/>
        </w:rPr>
        <w:t>to holders of other equity securities as required by the rights of those securities or as the directors otherwise consider necessary,</w:t>
      </w:r>
    </w:p>
    <w:p w14:paraId="16EF2A64" w14:textId="77777777" w:rsidR="003477A2" w:rsidRPr="00893EDC" w:rsidRDefault="003477A2" w:rsidP="003477A2">
      <w:pPr>
        <w:pStyle w:val="NormalSpaced"/>
        <w:spacing w:before="60" w:afterLines="60" w:after="144" w:line="276" w:lineRule="auto"/>
        <w:ind w:left="1247"/>
        <w:rPr>
          <w:sz w:val="20"/>
        </w:rPr>
      </w:pPr>
      <w:r w:rsidRPr="00893EDC">
        <w:rPr>
          <w:sz w:val="20"/>
        </w:rPr>
        <w:t>but subject to such exclusions or other arrangements as the directors may deem necessary or expedient in relation to treasury shares, fractional entitlements, record dates, legal or practical problems in or under the laws of any territory or the requirements of any regulatory body or stock exchange; and</w:t>
      </w:r>
    </w:p>
    <w:p w14:paraId="7039F074" w14:textId="77777777" w:rsidR="003477A2" w:rsidRPr="00893EDC" w:rsidRDefault="003477A2" w:rsidP="003477A2">
      <w:pPr>
        <w:pStyle w:val="NormalSpaced"/>
        <w:spacing w:before="60" w:afterLines="60" w:after="144" w:line="276" w:lineRule="auto"/>
        <w:ind w:left="720" w:hanging="720"/>
        <w:rPr>
          <w:sz w:val="20"/>
        </w:rPr>
      </w:pPr>
      <w:r w:rsidRPr="00893EDC">
        <w:rPr>
          <w:sz w:val="20"/>
        </w:rPr>
        <w:t>b.</w:t>
      </w:r>
      <w:r w:rsidRPr="00893EDC">
        <w:rPr>
          <w:sz w:val="20"/>
        </w:rPr>
        <w:tab/>
        <w:t>(</w:t>
      </w:r>
      <w:proofErr w:type="gramStart"/>
      <w:r w:rsidRPr="00893EDC">
        <w:rPr>
          <w:sz w:val="20"/>
        </w:rPr>
        <w:t>otherwise</w:t>
      </w:r>
      <w:proofErr w:type="gramEnd"/>
      <w:r w:rsidRPr="00893EDC">
        <w:rPr>
          <w:sz w:val="20"/>
        </w:rPr>
        <w:t xml:space="preserve"> than pursuant to paragraph 5a above) equity securities up to an aggregate nominal amount of £30,000</w:t>
      </w:r>
    </w:p>
    <w:p w14:paraId="79CA7FD5" w14:textId="77777777" w:rsidR="003477A2" w:rsidRPr="00893EDC" w:rsidRDefault="003477A2" w:rsidP="003477A2">
      <w:pPr>
        <w:pStyle w:val="NormalSpaced"/>
        <w:spacing w:before="60" w:afterLines="60" w:after="144" w:line="276" w:lineRule="auto"/>
        <w:ind w:left="720"/>
        <w:rPr>
          <w:sz w:val="20"/>
        </w:rPr>
      </w:pPr>
      <w:r w:rsidRPr="00893EDC">
        <w:rPr>
          <w:sz w:val="20"/>
        </w:rPr>
        <w:lastRenderedPageBreak/>
        <w:t>The power granted by this resolution will expire on the date which is 18 months after the date on which this resolution is passed or, if earlier, the conclusion of the Company's next annual general meeting (unless renewed, varied or revoked by the Company prior to or on such date) save that the Company may, before such expiry make offers or agreements which would or might require equity securities to be allotted after such expiry and the directors may allot equity securities in pursuance of any such offer or agreement notwithstanding that the power conferred by this resolution has expired.</w:t>
      </w:r>
    </w:p>
    <w:p w14:paraId="68970B95" w14:textId="77777777" w:rsidR="003477A2" w:rsidRPr="00893EDC" w:rsidRDefault="003477A2" w:rsidP="003477A2">
      <w:pPr>
        <w:pStyle w:val="NormalSpaced"/>
        <w:spacing w:before="60" w:afterLines="60" w:after="144" w:line="276" w:lineRule="auto"/>
        <w:ind w:left="720"/>
        <w:rPr>
          <w:sz w:val="20"/>
        </w:rPr>
      </w:pPr>
      <w:r w:rsidRPr="00893EDC">
        <w:rPr>
          <w:sz w:val="20"/>
        </w:rPr>
        <w:t>This resolution revokes and replaces all unexercised powers previously granted to the directors to allot equity securities as if section 561(1) of the Act did not apply but without prejudice to any allotment of equity securities already made or agreed to be made pursuant to such authorities.</w:t>
      </w:r>
    </w:p>
    <w:p w14:paraId="05A4410D" w14:textId="77777777" w:rsidR="003477A2" w:rsidRPr="00893EDC" w:rsidRDefault="003477A2" w:rsidP="00A82D66">
      <w:pPr>
        <w:pStyle w:val="NormalSpaced"/>
        <w:spacing w:before="60" w:afterLines="60" w:after="144" w:line="276" w:lineRule="auto"/>
        <w:jc w:val="left"/>
        <w:rPr>
          <w:sz w:val="20"/>
        </w:rPr>
      </w:pPr>
      <w:r w:rsidRPr="00893EDC">
        <w:rPr>
          <w:sz w:val="20"/>
        </w:rPr>
        <w:t>By order of the Board</w:t>
      </w:r>
    </w:p>
    <w:p w14:paraId="0960551C" w14:textId="77777777" w:rsidR="003477A2" w:rsidRPr="00893EDC" w:rsidRDefault="003477A2" w:rsidP="00A82D66">
      <w:pPr>
        <w:pStyle w:val="ListParagraph"/>
        <w:spacing w:line="276" w:lineRule="auto"/>
        <w:ind w:left="0"/>
        <w:jc w:val="left"/>
        <w:rPr>
          <w:rFonts w:cs="Times New Roman"/>
          <w:noProof/>
          <w:sz w:val="20"/>
          <w:szCs w:val="20"/>
        </w:rPr>
      </w:pPr>
      <w:r w:rsidRPr="00893EDC">
        <w:rPr>
          <w:rFonts w:cs="Times New Roman"/>
          <w:sz w:val="20"/>
          <w:szCs w:val="20"/>
        </w:rPr>
        <w:t>F Jackson</w:t>
      </w:r>
      <w:r w:rsidRPr="00893EDC">
        <w:rPr>
          <w:rFonts w:cs="Times New Roman"/>
          <w:sz w:val="20"/>
          <w:szCs w:val="20"/>
        </w:rPr>
        <w:br/>
        <w:t>Company Secretary</w:t>
      </w:r>
    </w:p>
    <w:p w14:paraId="4FADCE4A" w14:textId="77777777" w:rsidR="003477A2" w:rsidRDefault="003477A2" w:rsidP="00A82D66">
      <w:pPr>
        <w:pStyle w:val="ListParagraph"/>
        <w:spacing w:line="276" w:lineRule="auto"/>
        <w:ind w:left="0"/>
        <w:jc w:val="left"/>
        <w:rPr>
          <w:rFonts w:cs="Times New Roman"/>
          <w:noProof/>
          <w:sz w:val="20"/>
          <w:szCs w:val="20"/>
        </w:rPr>
      </w:pPr>
      <w:r>
        <w:rPr>
          <w:rFonts w:cs="Times New Roman"/>
          <w:noProof/>
          <w:sz w:val="20"/>
          <w:szCs w:val="20"/>
        </w:rPr>
        <w:t>15</w:t>
      </w:r>
      <w:r w:rsidRPr="0091146E">
        <w:rPr>
          <w:rFonts w:cs="Times New Roman"/>
          <w:noProof/>
          <w:sz w:val="20"/>
          <w:szCs w:val="20"/>
          <w:vertAlign w:val="superscript"/>
        </w:rPr>
        <w:t>th</w:t>
      </w:r>
      <w:r>
        <w:rPr>
          <w:rFonts w:cs="Times New Roman"/>
          <w:noProof/>
          <w:sz w:val="20"/>
          <w:szCs w:val="20"/>
        </w:rPr>
        <w:t xml:space="preserve">  July</w:t>
      </w:r>
      <w:r w:rsidRPr="00893EDC">
        <w:rPr>
          <w:rFonts w:cs="Times New Roman"/>
          <w:noProof/>
          <w:sz w:val="20"/>
          <w:szCs w:val="20"/>
        </w:rPr>
        <w:t xml:space="preserve"> 2025</w:t>
      </w:r>
    </w:p>
    <w:p w14:paraId="59A93D09" w14:textId="77777777" w:rsidR="00A82D66" w:rsidRPr="00893EDC" w:rsidRDefault="00A82D66" w:rsidP="00A82D66">
      <w:pPr>
        <w:pStyle w:val="ListParagraph"/>
        <w:spacing w:line="276" w:lineRule="auto"/>
        <w:ind w:left="0"/>
        <w:jc w:val="left"/>
        <w:rPr>
          <w:rFonts w:cs="Times New Roman"/>
          <w:noProof/>
          <w:sz w:val="20"/>
          <w:szCs w:val="20"/>
        </w:rPr>
      </w:pPr>
    </w:p>
    <w:p w14:paraId="59CFD2C9" w14:textId="77777777" w:rsidR="003477A2" w:rsidRPr="00893EDC" w:rsidRDefault="003477A2" w:rsidP="00A82D66">
      <w:pPr>
        <w:pStyle w:val="ListParagraph"/>
        <w:spacing w:before="360" w:after="120" w:line="276" w:lineRule="auto"/>
        <w:ind w:left="0"/>
        <w:jc w:val="left"/>
        <w:rPr>
          <w:rFonts w:cs="Times New Roman"/>
          <w:b/>
          <w:bCs/>
          <w:noProof/>
          <w:sz w:val="20"/>
          <w:szCs w:val="20"/>
        </w:rPr>
      </w:pPr>
      <w:r w:rsidRPr="00893EDC">
        <w:rPr>
          <w:rFonts w:cs="Times New Roman"/>
          <w:b/>
          <w:bCs/>
          <w:noProof/>
          <w:sz w:val="20"/>
          <w:szCs w:val="20"/>
        </w:rPr>
        <w:t>Explanatory Notes on the Resolutions proposed at the Annual General Meeting</w:t>
      </w:r>
    </w:p>
    <w:p w14:paraId="14D6440F" w14:textId="77777777" w:rsidR="003477A2" w:rsidRPr="00893EDC" w:rsidRDefault="003477A2" w:rsidP="00A82D66">
      <w:pPr>
        <w:pStyle w:val="BodyText"/>
        <w:spacing w:before="63" w:line="247" w:lineRule="auto"/>
        <w:ind w:left="284" w:right="280"/>
        <w:rPr>
          <w:rFonts w:ascii="Times New Roman" w:hAnsi="Times New Roman"/>
          <w:sz w:val="20"/>
          <w:szCs w:val="20"/>
        </w:rPr>
      </w:pPr>
      <w:r w:rsidRPr="00893EDC">
        <w:rPr>
          <w:rFonts w:ascii="Times New Roman" w:hAnsi="Times New Roman"/>
          <w:color w:val="231F20"/>
          <w:sz w:val="20"/>
          <w:szCs w:val="20"/>
        </w:rPr>
        <w:t xml:space="preserve">The following notes </w:t>
      </w:r>
      <w:proofErr w:type="gramStart"/>
      <w:r w:rsidRPr="00893EDC">
        <w:rPr>
          <w:rFonts w:ascii="Times New Roman" w:hAnsi="Times New Roman"/>
          <w:color w:val="231F20"/>
          <w:sz w:val="20"/>
          <w:szCs w:val="20"/>
        </w:rPr>
        <w:t>give an explanation of</w:t>
      </w:r>
      <w:proofErr w:type="gramEnd"/>
      <w:r w:rsidRPr="00893EDC">
        <w:rPr>
          <w:rFonts w:ascii="Times New Roman" w:hAnsi="Times New Roman"/>
          <w:color w:val="231F20"/>
          <w:sz w:val="20"/>
          <w:szCs w:val="20"/>
        </w:rPr>
        <w:t xml:space="preserve"> the proposed Resolutions. Resolutions 1 to </w:t>
      </w:r>
      <w:r>
        <w:rPr>
          <w:rFonts w:ascii="Times New Roman" w:hAnsi="Times New Roman"/>
          <w:color w:val="231F20"/>
          <w:sz w:val="20"/>
          <w:szCs w:val="20"/>
        </w:rPr>
        <w:t>5</w:t>
      </w:r>
      <w:r w:rsidRPr="00893EDC">
        <w:rPr>
          <w:rFonts w:ascii="Times New Roman" w:hAnsi="Times New Roman"/>
          <w:color w:val="231F20"/>
          <w:sz w:val="20"/>
          <w:szCs w:val="20"/>
        </w:rPr>
        <w:t xml:space="preserve"> will be proposed as ordinary resolutions and will be passed if a simple majority of shareholders’ votes cast are in favour of the resolutions. Resolution </w:t>
      </w:r>
      <w:r>
        <w:rPr>
          <w:rFonts w:ascii="Times New Roman" w:hAnsi="Times New Roman"/>
          <w:color w:val="231F20"/>
          <w:sz w:val="20"/>
          <w:szCs w:val="20"/>
        </w:rPr>
        <w:t>6</w:t>
      </w:r>
      <w:r w:rsidRPr="00893EDC">
        <w:rPr>
          <w:rFonts w:ascii="Times New Roman" w:hAnsi="Times New Roman"/>
          <w:color w:val="231F20"/>
          <w:sz w:val="20"/>
          <w:szCs w:val="20"/>
        </w:rPr>
        <w:t xml:space="preserve"> will be proposed as a special resolution and will require</w:t>
      </w:r>
      <w:r w:rsidRPr="00893EDC">
        <w:rPr>
          <w:rFonts w:ascii="Times New Roman" w:hAnsi="Times New Roman"/>
          <w:color w:val="231F20"/>
          <w:spacing w:val="-4"/>
          <w:sz w:val="20"/>
          <w:szCs w:val="20"/>
        </w:rPr>
        <w:t xml:space="preserve">, at least three-quarters of the votes cast to </w:t>
      </w:r>
      <w:r w:rsidRPr="00893EDC">
        <w:rPr>
          <w:rFonts w:ascii="Times New Roman" w:hAnsi="Times New Roman"/>
          <w:color w:val="231F20"/>
          <w:sz w:val="20"/>
          <w:szCs w:val="20"/>
        </w:rPr>
        <w:t>be in favour of the resolution.</w:t>
      </w:r>
    </w:p>
    <w:p w14:paraId="7AFDC185" w14:textId="77777777" w:rsidR="003477A2" w:rsidRPr="00893EDC" w:rsidRDefault="003477A2" w:rsidP="00A82D66">
      <w:pPr>
        <w:pStyle w:val="BodyText"/>
        <w:spacing w:before="103"/>
        <w:ind w:left="503" w:right="309"/>
        <w:rPr>
          <w:rFonts w:ascii="Times New Roman" w:hAnsi="Times New Roman"/>
          <w:color w:val="231F20"/>
          <w:sz w:val="20"/>
          <w:szCs w:val="20"/>
        </w:rPr>
      </w:pPr>
      <w:r w:rsidRPr="00893EDC">
        <w:rPr>
          <w:rFonts w:ascii="Times New Roman" w:hAnsi="Times New Roman"/>
          <w:color w:val="231F20"/>
          <w:sz w:val="20"/>
          <w:szCs w:val="20"/>
        </w:rPr>
        <w:t xml:space="preserve"> </w:t>
      </w:r>
    </w:p>
    <w:p w14:paraId="73F615DB" w14:textId="77777777" w:rsidR="003477A2" w:rsidRPr="00893EDC" w:rsidRDefault="003477A2" w:rsidP="00A82D66">
      <w:pPr>
        <w:pStyle w:val="Heading3"/>
        <w:spacing w:before="1"/>
        <w:ind w:left="503"/>
        <w:jc w:val="left"/>
        <w:rPr>
          <w:rFonts w:ascii="Times New Roman" w:hAnsi="Times New Roman" w:cs="Times New Roman"/>
          <w:sz w:val="20"/>
          <w:szCs w:val="20"/>
        </w:rPr>
      </w:pPr>
      <w:r w:rsidRPr="00893EDC">
        <w:rPr>
          <w:rFonts w:ascii="Times New Roman" w:hAnsi="Times New Roman" w:cs="Times New Roman"/>
          <w:color w:val="231F20"/>
          <w:w w:val="115"/>
          <w:sz w:val="20"/>
          <w:szCs w:val="20"/>
        </w:rPr>
        <w:t>Resolution 1 – Report and accounts</w:t>
      </w:r>
    </w:p>
    <w:p w14:paraId="42B16D37" w14:textId="77777777" w:rsidR="003477A2" w:rsidRPr="00893EDC" w:rsidRDefault="003477A2" w:rsidP="00A82D66">
      <w:pPr>
        <w:pStyle w:val="BodyText"/>
        <w:spacing w:before="4" w:line="259" w:lineRule="auto"/>
        <w:ind w:left="503" w:right="309"/>
        <w:rPr>
          <w:rFonts w:ascii="Times New Roman" w:hAnsi="Times New Roman"/>
          <w:sz w:val="20"/>
          <w:szCs w:val="20"/>
        </w:rPr>
      </w:pPr>
      <w:r w:rsidRPr="00893EDC">
        <w:rPr>
          <w:rFonts w:ascii="Times New Roman" w:hAnsi="Times New Roman"/>
          <w:color w:val="231F20"/>
          <w:sz w:val="20"/>
          <w:szCs w:val="20"/>
        </w:rPr>
        <w:t>The first item of business is the receipt by the shareholders of the annual report and accounts of the Company for the year ended 31 December 2024. The Directors’ report, the strategic report, and the accounts and the report of the Company’s auditors on the accounts are contained within the Annual</w:t>
      </w:r>
      <w:r w:rsidRPr="00893EDC">
        <w:rPr>
          <w:rFonts w:ascii="Times New Roman" w:hAnsi="Times New Roman"/>
          <w:color w:val="231F20"/>
          <w:spacing w:val="-1"/>
          <w:sz w:val="20"/>
          <w:szCs w:val="20"/>
        </w:rPr>
        <w:t xml:space="preserve"> </w:t>
      </w:r>
      <w:r w:rsidRPr="00893EDC">
        <w:rPr>
          <w:rFonts w:ascii="Times New Roman" w:hAnsi="Times New Roman"/>
          <w:color w:val="231F20"/>
          <w:sz w:val="20"/>
          <w:szCs w:val="20"/>
        </w:rPr>
        <w:t>Report.</w:t>
      </w:r>
    </w:p>
    <w:p w14:paraId="2BB7BE29" w14:textId="77777777" w:rsidR="003477A2" w:rsidRPr="00893EDC" w:rsidRDefault="003477A2" w:rsidP="00A82D66">
      <w:pPr>
        <w:pStyle w:val="BodyText"/>
        <w:spacing w:line="256" w:lineRule="auto"/>
        <w:ind w:right="15"/>
        <w:rPr>
          <w:rFonts w:ascii="Times New Roman" w:hAnsi="Times New Roman"/>
          <w:color w:val="231F20"/>
          <w:sz w:val="20"/>
          <w:szCs w:val="20"/>
        </w:rPr>
      </w:pPr>
    </w:p>
    <w:p w14:paraId="4306E2F1" w14:textId="77777777" w:rsidR="003477A2" w:rsidRPr="00893EDC" w:rsidRDefault="003477A2" w:rsidP="00A82D66">
      <w:pPr>
        <w:pStyle w:val="Heading3"/>
        <w:spacing w:before="1"/>
        <w:ind w:left="503"/>
        <w:jc w:val="left"/>
        <w:rPr>
          <w:rFonts w:ascii="Times New Roman" w:hAnsi="Times New Roman" w:cs="Times New Roman"/>
          <w:sz w:val="20"/>
          <w:szCs w:val="20"/>
        </w:rPr>
      </w:pPr>
      <w:r w:rsidRPr="00893EDC">
        <w:rPr>
          <w:rFonts w:ascii="Times New Roman" w:hAnsi="Times New Roman" w:cs="Times New Roman"/>
          <w:color w:val="231F20"/>
          <w:w w:val="115"/>
          <w:sz w:val="20"/>
          <w:szCs w:val="20"/>
        </w:rPr>
        <w:t xml:space="preserve">Resolutions 2 - Directors Re-appointment </w:t>
      </w:r>
    </w:p>
    <w:p w14:paraId="7A3D0C4B" w14:textId="77777777" w:rsidR="003477A2" w:rsidRPr="00893EDC" w:rsidRDefault="003477A2" w:rsidP="00A82D66">
      <w:pPr>
        <w:pStyle w:val="BodyText"/>
        <w:tabs>
          <w:tab w:val="left" w:pos="540"/>
          <w:tab w:val="left" w:pos="720"/>
        </w:tabs>
        <w:spacing w:line="261" w:lineRule="auto"/>
        <w:ind w:left="540" w:right="309"/>
        <w:rPr>
          <w:rFonts w:ascii="Times New Roman" w:hAnsi="Times New Roman"/>
          <w:color w:val="231F20"/>
          <w:sz w:val="20"/>
          <w:szCs w:val="20"/>
        </w:rPr>
      </w:pPr>
      <w:r w:rsidRPr="00893EDC">
        <w:rPr>
          <w:rFonts w:ascii="Times New Roman" w:hAnsi="Times New Roman"/>
          <w:color w:val="231F20"/>
          <w:spacing w:val="-4"/>
          <w:sz w:val="20"/>
          <w:szCs w:val="20"/>
        </w:rPr>
        <w:t>Resolution 2</w:t>
      </w:r>
      <w:r w:rsidRPr="00893EDC">
        <w:rPr>
          <w:rFonts w:ascii="Times New Roman" w:hAnsi="Times New Roman"/>
          <w:color w:val="231F20"/>
          <w:sz w:val="20"/>
          <w:szCs w:val="20"/>
        </w:rPr>
        <w:t xml:space="preserve"> is a</w:t>
      </w:r>
      <w:r w:rsidRPr="00893EDC">
        <w:rPr>
          <w:rFonts w:ascii="Times New Roman" w:hAnsi="Times New Roman"/>
          <w:color w:val="231F20"/>
          <w:spacing w:val="-4"/>
          <w:sz w:val="20"/>
          <w:szCs w:val="20"/>
        </w:rPr>
        <w:t xml:space="preserve"> resolution </w:t>
      </w:r>
      <w:r w:rsidRPr="00893EDC">
        <w:rPr>
          <w:rFonts w:ascii="Times New Roman" w:hAnsi="Times New Roman"/>
          <w:color w:val="231F20"/>
          <w:spacing w:val="-3"/>
          <w:sz w:val="20"/>
          <w:szCs w:val="20"/>
        </w:rPr>
        <w:t xml:space="preserve">for the </w:t>
      </w:r>
      <w:r w:rsidRPr="00893EDC">
        <w:rPr>
          <w:rFonts w:ascii="Times New Roman" w:hAnsi="Times New Roman"/>
          <w:color w:val="231F20"/>
          <w:spacing w:val="-4"/>
          <w:sz w:val="20"/>
          <w:szCs w:val="20"/>
        </w:rPr>
        <w:t xml:space="preserve">re-election </w:t>
      </w:r>
      <w:r w:rsidRPr="00893EDC">
        <w:rPr>
          <w:rFonts w:ascii="Times New Roman" w:hAnsi="Times New Roman"/>
          <w:color w:val="231F20"/>
          <w:sz w:val="20"/>
          <w:szCs w:val="20"/>
        </w:rPr>
        <w:t>of a director</w:t>
      </w:r>
      <w:r w:rsidRPr="00893EDC">
        <w:rPr>
          <w:rFonts w:ascii="Times New Roman" w:hAnsi="Times New Roman"/>
          <w:color w:val="231F20"/>
          <w:spacing w:val="-4"/>
          <w:sz w:val="20"/>
          <w:szCs w:val="20"/>
        </w:rPr>
        <w:t xml:space="preserve">. Article 112 of the Articles of Association of the Company require that any director appointed during the year must retire at the next Annual General Meeting and offer themselves for re-election. </w:t>
      </w:r>
      <w:r w:rsidRPr="00893EDC">
        <w:rPr>
          <w:rFonts w:ascii="Times New Roman" w:hAnsi="Times New Roman"/>
          <w:color w:val="231F20"/>
          <w:spacing w:val="-3"/>
          <w:sz w:val="20"/>
          <w:szCs w:val="20"/>
        </w:rPr>
        <w:t xml:space="preserve"> </w:t>
      </w:r>
      <w:r w:rsidRPr="00893EDC">
        <w:rPr>
          <w:rFonts w:ascii="Times New Roman" w:hAnsi="Times New Roman"/>
          <w:color w:val="231F20"/>
          <w:sz w:val="20"/>
          <w:szCs w:val="20"/>
        </w:rPr>
        <w:t>The Board has no hesitation in recommending the re-election of Mr Pegot-Ogier. The Board believes that he brings considerable and wide-ranging skills and experience to the Board as a whole and continues to make an effective and valuable contribution to the deliberations of the Board. He has continued to perform effectively and demonstrate commitment to his role.</w:t>
      </w:r>
    </w:p>
    <w:p w14:paraId="130D83CC" w14:textId="77777777" w:rsidR="003477A2" w:rsidRPr="00893EDC" w:rsidRDefault="003477A2" w:rsidP="00A82D66">
      <w:pPr>
        <w:pStyle w:val="BodyText"/>
        <w:tabs>
          <w:tab w:val="left" w:pos="540"/>
          <w:tab w:val="left" w:pos="720"/>
        </w:tabs>
        <w:spacing w:line="261" w:lineRule="auto"/>
        <w:ind w:left="540" w:right="309"/>
        <w:rPr>
          <w:rFonts w:ascii="Times New Roman" w:hAnsi="Times New Roman"/>
          <w:color w:val="231F20"/>
          <w:sz w:val="20"/>
          <w:szCs w:val="20"/>
        </w:rPr>
      </w:pPr>
    </w:p>
    <w:p w14:paraId="0885E7FA" w14:textId="77777777" w:rsidR="003477A2" w:rsidRPr="00893EDC" w:rsidRDefault="003477A2" w:rsidP="00A82D66">
      <w:pPr>
        <w:pStyle w:val="Heading3"/>
        <w:ind w:firstLine="397"/>
        <w:jc w:val="left"/>
        <w:rPr>
          <w:rFonts w:ascii="Times New Roman" w:hAnsi="Times New Roman" w:cs="Times New Roman"/>
          <w:sz w:val="20"/>
          <w:szCs w:val="20"/>
        </w:rPr>
      </w:pPr>
      <w:r w:rsidRPr="00893EDC">
        <w:rPr>
          <w:rFonts w:ascii="Times New Roman" w:hAnsi="Times New Roman" w:cs="Times New Roman"/>
          <w:color w:val="231F20"/>
          <w:w w:val="115"/>
          <w:sz w:val="20"/>
          <w:szCs w:val="20"/>
        </w:rPr>
        <w:t>Resolution  3 – Re-appointment of the auditor</w:t>
      </w:r>
    </w:p>
    <w:p w14:paraId="14212482" w14:textId="77777777" w:rsidR="003477A2" w:rsidRDefault="003477A2" w:rsidP="00A82D66">
      <w:pPr>
        <w:pStyle w:val="BodyText"/>
        <w:spacing w:before="7" w:line="261" w:lineRule="auto"/>
        <w:ind w:left="503" w:right="309"/>
        <w:rPr>
          <w:rFonts w:ascii="Times New Roman" w:hAnsi="Times New Roman"/>
          <w:color w:val="231F20"/>
          <w:w w:val="105"/>
          <w:sz w:val="20"/>
          <w:szCs w:val="20"/>
        </w:rPr>
      </w:pPr>
      <w:r w:rsidRPr="00893EDC">
        <w:rPr>
          <w:rFonts w:ascii="Times New Roman" w:hAnsi="Times New Roman"/>
          <w:color w:val="231F20"/>
          <w:sz w:val="20"/>
          <w:szCs w:val="20"/>
        </w:rPr>
        <w:t xml:space="preserve">The Company’s auditor is required to be reappointed at each general meeting at which accounts are presented. This resolution proposes, on the </w:t>
      </w:r>
      <w:r w:rsidRPr="00893EDC">
        <w:rPr>
          <w:rFonts w:ascii="Times New Roman" w:hAnsi="Times New Roman"/>
          <w:color w:val="231F20"/>
          <w:w w:val="105"/>
          <w:sz w:val="20"/>
          <w:szCs w:val="20"/>
        </w:rPr>
        <w:t xml:space="preserve">recommendation of the Board, the </w:t>
      </w:r>
      <w:r w:rsidRPr="00893EDC">
        <w:rPr>
          <w:rFonts w:ascii="Times New Roman" w:hAnsi="Times New Roman"/>
          <w:color w:val="231F20"/>
          <w:spacing w:val="-2"/>
          <w:w w:val="105"/>
          <w:sz w:val="20"/>
          <w:szCs w:val="20"/>
        </w:rPr>
        <w:t>re-appointment of</w:t>
      </w:r>
      <w:r w:rsidRPr="00893EDC">
        <w:rPr>
          <w:rFonts w:ascii="Times New Roman" w:hAnsi="Times New Roman"/>
          <w:color w:val="231F20"/>
          <w:spacing w:val="-15"/>
          <w:w w:val="105"/>
          <w:sz w:val="20"/>
          <w:szCs w:val="20"/>
        </w:rPr>
        <w:t xml:space="preserve"> </w:t>
      </w:r>
      <w:r w:rsidRPr="00893EDC">
        <w:rPr>
          <w:rFonts w:ascii="Times New Roman" w:hAnsi="Times New Roman"/>
          <w:color w:val="231F20"/>
          <w:w w:val="105"/>
          <w:sz w:val="20"/>
          <w:szCs w:val="20"/>
        </w:rPr>
        <w:t>Crowe UK LLP</w:t>
      </w:r>
      <w:r w:rsidRPr="00893EDC">
        <w:rPr>
          <w:rFonts w:ascii="Times New Roman" w:hAnsi="Times New Roman"/>
          <w:color w:val="231F20"/>
          <w:spacing w:val="-15"/>
          <w:w w:val="105"/>
          <w:sz w:val="20"/>
          <w:szCs w:val="20"/>
        </w:rPr>
        <w:t xml:space="preserve"> </w:t>
      </w:r>
      <w:r w:rsidRPr="00893EDC">
        <w:rPr>
          <w:rFonts w:ascii="Times New Roman" w:hAnsi="Times New Roman"/>
          <w:color w:val="231F20"/>
          <w:w w:val="105"/>
          <w:sz w:val="20"/>
          <w:szCs w:val="20"/>
        </w:rPr>
        <w:t>as</w:t>
      </w:r>
      <w:r w:rsidRPr="00893EDC">
        <w:rPr>
          <w:rFonts w:ascii="Times New Roman" w:hAnsi="Times New Roman"/>
          <w:color w:val="231F20"/>
          <w:spacing w:val="-13"/>
          <w:w w:val="105"/>
          <w:sz w:val="20"/>
          <w:szCs w:val="20"/>
        </w:rPr>
        <w:t xml:space="preserve"> </w:t>
      </w:r>
      <w:r w:rsidRPr="00893EDC">
        <w:rPr>
          <w:rFonts w:ascii="Times New Roman" w:hAnsi="Times New Roman"/>
          <w:color w:val="231F20"/>
          <w:w w:val="105"/>
          <w:sz w:val="20"/>
          <w:szCs w:val="20"/>
        </w:rPr>
        <w:t>auditor</w:t>
      </w:r>
      <w:r w:rsidRPr="00893EDC">
        <w:rPr>
          <w:rFonts w:ascii="Times New Roman" w:hAnsi="Times New Roman"/>
          <w:color w:val="231F20"/>
          <w:spacing w:val="-14"/>
          <w:w w:val="105"/>
          <w:sz w:val="20"/>
          <w:szCs w:val="20"/>
        </w:rPr>
        <w:t xml:space="preserve"> </w:t>
      </w:r>
      <w:r w:rsidRPr="00893EDC">
        <w:rPr>
          <w:rFonts w:ascii="Times New Roman" w:hAnsi="Times New Roman"/>
          <w:color w:val="231F20"/>
          <w:w w:val="105"/>
          <w:sz w:val="20"/>
          <w:szCs w:val="20"/>
        </w:rPr>
        <w:t>to</w:t>
      </w:r>
      <w:r w:rsidRPr="00893EDC">
        <w:rPr>
          <w:rFonts w:ascii="Times New Roman" w:hAnsi="Times New Roman"/>
          <w:color w:val="231F20"/>
          <w:spacing w:val="-14"/>
          <w:w w:val="105"/>
          <w:sz w:val="20"/>
          <w:szCs w:val="20"/>
        </w:rPr>
        <w:t xml:space="preserve"> </w:t>
      </w:r>
      <w:r w:rsidRPr="00893EDC">
        <w:rPr>
          <w:rFonts w:ascii="Times New Roman" w:hAnsi="Times New Roman"/>
          <w:color w:val="231F20"/>
          <w:w w:val="105"/>
          <w:sz w:val="20"/>
          <w:szCs w:val="20"/>
        </w:rPr>
        <w:t>the</w:t>
      </w:r>
      <w:r w:rsidRPr="00893EDC">
        <w:rPr>
          <w:rFonts w:ascii="Times New Roman" w:hAnsi="Times New Roman"/>
          <w:color w:val="231F20"/>
          <w:spacing w:val="-14"/>
          <w:w w:val="105"/>
          <w:sz w:val="20"/>
          <w:szCs w:val="20"/>
        </w:rPr>
        <w:t xml:space="preserve"> </w:t>
      </w:r>
      <w:r w:rsidRPr="00893EDC">
        <w:rPr>
          <w:rFonts w:ascii="Times New Roman" w:hAnsi="Times New Roman"/>
          <w:color w:val="231F20"/>
          <w:w w:val="105"/>
          <w:sz w:val="20"/>
          <w:szCs w:val="20"/>
        </w:rPr>
        <w:t>Company</w:t>
      </w:r>
      <w:r w:rsidRPr="00893EDC">
        <w:rPr>
          <w:rFonts w:ascii="Times New Roman" w:hAnsi="Times New Roman"/>
          <w:color w:val="231F20"/>
          <w:spacing w:val="-14"/>
          <w:w w:val="105"/>
          <w:sz w:val="20"/>
          <w:szCs w:val="20"/>
        </w:rPr>
        <w:t xml:space="preserve"> </w:t>
      </w:r>
      <w:r w:rsidRPr="00893EDC">
        <w:rPr>
          <w:rFonts w:ascii="Times New Roman" w:hAnsi="Times New Roman"/>
          <w:color w:val="231F20"/>
          <w:w w:val="105"/>
          <w:sz w:val="20"/>
          <w:szCs w:val="20"/>
        </w:rPr>
        <w:t>until</w:t>
      </w:r>
      <w:r w:rsidRPr="00893EDC">
        <w:rPr>
          <w:rFonts w:ascii="Times New Roman" w:hAnsi="Times New Roman"/>
          <w:color w:val="231F20"/>
          <w:spacing w:val="-15"/>
          <w:w w:val="105"/>
          <w:sz w:val="20"/>
          <w:szCs w:val="20"/>
        </w:rPr>
        <w:t xml:space="preserve"> </w:t>
      </w:r>
      <w:r w:rsidRPr="00893EDC">
        <w:rPr>
          <w:rFonts w:ascii="Times New Roman" w:hAnsi="Times New Roman"/>
          <w:color w:val="231F20"/>
          <w:w w:val="105"/>
          <w:sz w:val="20"/>
          <w:szCs w:val="20"/>
        </w:rPr>
        <w:t>the</w:t>
      </w:r>
      <w:r w:rsidRPr="00893EDC">
        <w:rPr>
          <w:rFonts w:ascii="Times New Roman" w:hAnsi="Times New Roman"/>
          <w:color w:val="231F20"/>
          <w:spacing w:val="-14"/>
          <w:w w:val="105"/>
          <w:sz w:val="20"/>
          <w:szCs w:val="20"/>
        </w:rPr>
        <w:t xml:space="preserve"> </w:t>
      </w:r>
      <w:r w:rsidRPr="00893EDC">
        <w:rPr>
          <w:rFonts w:ascii="Times New Roman" w:hAnsi="Times New Roman"/>
          <w:color w:val="231F20"/>
          <w:w w:val="105"/>
          <w:sz w:val="20"/>
          <w:szCs w:val="20"/>
        </w:rPr>
        <w:t>conclusion</w:t>
      </w:r>
      <w:r w:rsidRPr="00893EDC">
        <w:rPr>
          <w:rFonts w:ascii="Times New Roman" w:hAnsi="Times New Roman"/>
          <w:color w:val="231F20"/>
          <w:spacing w:val="-14"/>
          <w:w w:val="105"/>
          <w:sz w:val="20"/>
          <w:szCs w:val="20"/>
        </w:rPr>
        <w:t xml:space="preserve"> </w:t>
      </w:r>
      <w:r w:rsidRPr="00893EDC">
        <w:rPr>
          <w:rFonts w:ascii="Times New Roman" w:hAnsi="Times New Roman"/>
          <w:color w:val="231F20"/>
          <w:w w:val="105"/>
          <w:sz w:val="20"/>
          <w:szCs w:val="20"/>
        </w:rPr>
        <w:t>of</w:t>
      </w:r>
      <w:r w:rsidRPr="00893EDC">
        <w:rPr>
          <w:rFonts w:ascii="Times New Roman" w:hAnsi="Times New Roman"/>
          <w:color w:val="231F20"/>
          <w:spacing w:val="-14"/>
          <w:w w:val="105"/>
          <w:sz w:val="20"/>
          <w:szCs w:val="20"/>
        </w:rPr>
        <w:t xml:space="preserve"> </w:t>
      </w:r>
      <w:r w:rsidRPr="00893EDC">
        <w:rPr>
          <w:rFonts w:ascii="Times New Roman" w:hAnsi="Times New Roman"/>
          <w:color w:val="231F20"/>
          <w:w w:val="105"/>
          <w:sz w:val="20"/>
          <w:szCs w:val="20"/>
        </w:rPr>
        <w:t>the next</w:t>
      </w:r>
      <w:r w:rsidRPr="00893EDC">
        <w:rPr>
          <w:rFonts w:ascii="Times New Roman" w:hAnsi="Times New Roman"/>
          <w:color w:val="231F20"/>
          <w:spacing w:val="-9"/>
          <w:w w:val="105"/>
          <w:sz w:val="20"/>
          <w:szCs w:val="20"/>
        </w:rPr>
        <w:t xml:space="preserve"> </w:t>
      </w:r>
      <w:r w:rsidRPr="00893EDC">
        <w:rPr>
          <w:rFonts w:ascii="Times New Roman" w:hAnsi="Times New Roman"/>
          <w:color w:val="231F20"/>
          <w:w w:val="105"/>
          <w:sz w:val="20"/>
          <w:szCs w:val="20"/>
        </w:rPr>
        <w:t>general meeting</w:t>
      </w:r>
      <w:r w:rsidRPr="00893EDC">
        <w:rPr>
          <w:rFonts w:ascii="Times New Roman" w:hAnsi="Times New Roman"/>
          <w:color w:val="231F20"/>
          <w:spacing w:val="-7"/>
          <w:w w:val="105"/>
          <w:sz w:val="20"/>
          <w:szCs w:val="20"/>
        </w:rPr>
        <w:t xml:space="preserve"> </w:t>
      </w:r>
      <w:r w:rsidRPr="00893EDC">
        <w:rPr>
          <w:rFonts w:ascii="Times New Roman" w:hAnsi="Times New Roman"/>
          <w:color w:val="231F20"/>
          <w:w w:val="105"/>
          <w:sz w:val="20"/>
          <w:szCs w:val="20"/>
        </w:rPr>
        <w:t>of</w:t>
      </w:r>
      <w:r w:rsidRPr="00893EDC">
        <w:rPr>
          <w:rFonts w:ascii="Times New Roman" w:hAnsi="Times New Roman"/>
          <w:color w:val="231F20"/>
          <w:spacing w:val="-9"/>
          <w:w w:val="105"/>
          <w:sz w:val="20"/>
          <w:szCs w:val="20"/>
        </w:rPr>
        <w:t xml:space="preserve"> </w:t>
      </w:r>
      <w:r w:rsidRPr="00893EDC">
        <w:rPr>
          <w:rFonts w:ascii="Times New Roman" w:hAnsi="Times New Roman"/>
          <w:color w:val="231F20"/>
          <w:w w:val="105"/>
          <w:sz w:val="20"/>
          <w:szCs w:val="20"/>
        </w:rPr>
        <w:t>the</w:t>
      </w:r>
      <w:r w:rsidRPr="00893EDC">
        <w:rPr>
          <w:rFonts w:ascii="Times New Roman" w:hAnsi="Times New Roman"/>
          <w:color w:val="231F20"/>
          <w:spacing w:val="-7"/>
          <w:w w:val="105"/>
          <w:sz w:val="20"/>
          <w:szCs w:val="20"/>
        </w:rPr>
        <w:t xml:space="preserve"> </w:t>
      </w:r>
      <w:r w:rsidRPr="00893EDC">
        <w:rPr>
          <w:rFonts w:ascii="Times New Roman" w:hAnsi="Times New Roman"/>
          <w:color w:val="231F20"/>
          <w:w w:val="105"/>
          <w:sz w:val="20"/>
          <w:szCs w:val="20"/>
        </w:rPr>
        <w:t>Company</w:t>
      </w:r>
      <w:r w:rsidRPr="00893EDC">
        <w:rPr>
          <w:rFonts w:ascii="Times New Roman" w:hAnsi="Times New Roman"/>
          <w:color w:val="231F20"/>
          <w:spacing w:val="-7"/>
          <w:w w:val="105"/>
          <w:sz w:val="20"/>
          <w:szCs w:val="20"/>
        </w:rPr>
        <w:t xml:space="preserve"> </w:t>
      </w:r>
      <w:r w:rsidRPr="00893EDC">
        <w:rPr>
          <w:rFonts w:ascii="Times New Roman" w:hAnsi="Times New Roman"/>
          <w:color w:val="231F20"/>
          <w:w w:val="105"/>
          <w:sz w:val="20"/>
          <w:szCs w:val="20"/>
        </w:rPr>
        <w:t>at</w:t>
      </w:r>
      <w:r w:rsidRPr="00893EDC">
        <w:rPr>
          <w:rFonts w:ascii="Times New Roman" w:hAnsi="Times New Roman"/>
          <w:color w:val="231F20"/>
          <w:spacing w:val="-8"/>
          <w:w w:val="105"/>
          <w:sz w:val="20"/>
          <w:szCs w:val="20"/>
        </w:rPr>
        <w:t xml:space="preserve"> </w:t>
      </w:r>
      <w:r w:rsidRPr="00893EDC">
        <w:rPr>
          <w:rFonts w:ascii="Times New Roman" w:hAnsi="Times New Roman"/>
          <w:color w:val="231F20"/>
          <w:w w:val="105"/>
          <w:sz w:val="20"/>
          <w:szCs w:val="20"/>
        </w:rPr>
        <w:t>which</w:t>
      </w:r>
      <w:r w:rsidRPr="00893EDC">
        <w:rPr>
          <w:rFonts w:ascii="Times New Roman" w:hAnsi="Times New Roman"/>
          <w:color w:val="231F20"/>
          <w:spacing w:val="-7"/>
          <w:w w:val="105"/>
          <w:sz w:val="20"/>
          <w:szCs w:val="20"/>
        </w:rPr>
        <w:t xml:space="preserve"> </w:t>
      </w:r>
      <w:r w:rsidRPr="00893EDC">
        <w:rPr>
          <w:rFonts w:ascii="Times New Roman" w:hAnsi="Times New Roman"/>
          <w:color w:val="231F20"/>
          <w:w w:val="105"/>
          <w:sz w:val="20"/>
          <w:szCs w:val="20"/>
        </w:rPr>
        <w:t>the</w:t>
      </w:r>
      <w:r w:rsidRPr="00893EDC">
        <w:rPr>
          <w:rFonts w:ascii="Times New Roman" w:hAnsi="Times New Roman"/>
          <w:color w:val="231F20"/>
          <w:spacing w:val="-8"/>
          <w:w w:val="105"/>
          <w:sz w:val="20"/>
          <w:szCs w:val="20"/>
        </w:rPr>
        <w:t xml:space="preserve"> </w:t>
      </w:r>
      <w:r w:rsidRPr="00893EDC">
        <w:rPr>
          <w:rFonts w:ascii="Times New Roman" w:hAnsi="Times New Roman"/>
          <w:color w:val="231F20"/>
          <w:w w:val="105"/>
          <w:sz w:val="20"/>
          <w:szCs w:val="20"/>
        </w:rPr>
        <w:t>accounts</w:t>
      </w:r>
      <w:r w:rsidRPr="00893EDC">
        <w:rPr>
          <w:rFonts w:ascii="Times New Roman" w:hAnsi="Times New Roman"/>
          <w:color w:val="231F20"/>
          <w:spacing w:val="-7"/>
          <w:w w:val="105"/>
          <w:sz w:val="20"/>
          <w:szCs w:val="20"/>
        </w:rPr>
        <w:t xml:space="preserve"> </w:t>
      </w:r>
      <w:r w:rsidRPr="00893EDC">
        <w:rPr>
          <w:rFonts w:ascii="Times New Roman" w:hAnsi="Times New Roman"/>
          <w:color w:val="231F20"/>
          <w:w w:val="105"/>
          <w:sz w:val="20"/>
          <w:szCs w:val="20"/>
        </w:rPr>
        <w:t>are</w:t>
      </w:r>
      <w:r w:rsidRPr="00893EDC">
        <w:rPr>
          <w:rFonts w:ascii="Times New Roman" w:hAnsi="Times New Roman"/>
          <w:color w:val="231F20"/>
          <w:spacing w:val="-8"/>
          <w:w w:val="105"/>
          <w:sz w:val="20"/>
          <w:szCs w:val="20"/>
        </w:rPr>
        <w:t xml:space="preserve"> </w:t>
      </w:r>
      <w:r w:rsidRPr="00893EDC">
        <w:rPr>
          <w:rFonts w:ascii="Times New Roman" w:hAnsi="Times New Roman"/>
          <w:color w:val="231F20"/>
          <w:w w:val="105"/>
          <w:sz w:val="20"/>
          <w:szCs w:val="20"/>
        </w:rPr>
        <w:t xml:space="preserve">laid. The resolution also seeks shareholder consent for the </w:t>
      </w:r>
      <w:r>
        <w:rPr>
          <w:rFonts w:ascii="Times New Roman" w:hAnsi="Times New Roman"/>
          <w:color w:val="231F20"/>
          <w:w w:val="105"/>
          <w:sz w:val="20"/>
          <w:szCs w:val="20"/>
        </w:rPr>
        <w:t>d</w:t>
      </w:r>
      <w:r w:rsidRPr="00893EDC">
        <w:rPr>
          <w:rFonts w:ascii="Times New Roman" w:hAnsi="Times New Roman"/>
          <w:color w:val="231F20"/>
          <w:w w:val="105"/>
          <w:sz w:val="20"/>
          <w:szCs w:val="20"/>
        </w:rPr>
        <w:t>irectors to determine the auditor’s remuneration,</w:t>
      </w:r>
    </w:p>
    <w:p w14:paraId="56825C07" w14:textId="77777777" w:rsidR="003477A2" w:rsidRPr="00452568" w:rsidRDefault="003477A2" w:rsidP="00A82D66">
      <w:pPr>
        <w:pStyle w:val="BodyText"/>
        <w:spacing w:before="7" w:line="261" w:lineRule="auto"/>
        <w:ind w:left="503" w:right="309"/>
        <w:rPr>
          <w:rFonts w:ascii="Times New Roman" w:hAnsi="Times New Roman"/>
          <w:sz w:val="20"/>
          <w:szCs w:val="20"/>
        </w:rPr>
      </w:pPr>
    </w:p>
    <w:p w14:paraId="62115959" w14:textId="77777777" w:rsidR="003477A2" w:rsidRDefault="003477A2" w:rsidP="00A82D66">
      <w:pPr>
        <w:ind w:left="454"/>
        <w:jc w:val="left"/>
        <w:rPr>
          <w:rFonts w:ascii="Aptos Narrow" w:hAnsi="Aptos Narrow"/>
          <w:color w:val="000000"/>
          <w:sz w:val="22"/>
        </w:rPr>
      </w:pPr>
      <w:r w:rsidRPr="00452568">
        <w:rPr>
          <w:b/>
          <w:bCs/>
          <w:sz w:val="20"/>
          <w:szCs w:val="20"/>
        </w:rPr>
        <w:t xml:space="preserve">Resolution 4. </w:t>
      </w:r>
      <w:r>
        <w:rPr>
          <w:color w:val="231F20"/>
          <w:w w:val="105"/>
          <w:sz w:val="20"/>
          <w:szCs w:val="20"/>
        </w:rPr>
        <w:t>is</w:t>
      </w:r>
      <w:r w:rsidRPr="00452568">
        <w:rPr>
          <w:color w:val="231F20"/>
          <w:w w:val="105"/>
          <w:sz w:val="20"/>
          <w:szCs w:val="20"/>
        </w:rPr>
        <w:t xml:space="preserve"> an Ordinary Resolution. The present number of shares in issue is </w:t>
      </w:r>
      <w:r w:rsidRPr="00452568">
        <w:rPr>
          <w:color w:val="000000"/>
          <w:sz w:val="20"/>
          <w:szCs w:val="20"/>
        </w:rPr>
        <w:t>26,380,489,888</w:t>
      </w:r>
      <w:r>
        <w:rPr>
          <w:color w:val="000000"/>
          <w:sz w:val="20"/>
          <w:szCs w:val="20"/>
        </w:rPr>
        <w:t xml:space="preserve"> of £0.000001</w:t>
      </w:r>
      <w:r w:rsidRPr="00452568">
        <w:rPr>
          <w:color w:val="000000"/>
          <w:sz w:val="20"/>
          <w:szCs w:val="20"/>
        </w:rPr>
        <w:t>. This is an impractical number of shares as the company moves forward to develop the new projects, for which  it will be raising new capital by way of  loans</w:t>
      </w:r>
      <w:r>
        <w:rPr>
          <w:color w:val="000000"/>
          <w:sz w:val="20"/>
          <w:szCs w:val="20"/>
        </w:rPr>
        <w:t xml:space="preserve"> </w:t>
      </w:r>
      <w:r w:rsidRPr="00452568">
        <w:rPr>
          <w:color w:val="000000"/>
          <w:sz w:val="20"/>
          <w:szCs w:val="20"/>
        </w:rPr>
        <w:t>and other instruments with equity rights,</w:t>
      </w:r>
      <w:r>
        <w:rPr>
          <w:color w:val="000000"/>
          <w:sz w:val="20"/>
          <w:szCs w:val="20"/>
        </w:rPr>
        <w:t xml:space="preserve"> and</w:t>
      </w:r>
      <w:r w:rsidRPr="00452568">
        <w:rPr>
          <w:color w:val="000000"/>
          <w:sz w:val="20"/>
          <w:szCs w:val="20"/>
        </w:rPr>
        <w:t xml:space="preserve"> possibly listing on a bourse.  The value per share is also impracticably low. The </w:t>
      </w:r>
      <w:r>
        <w:rPr>
          <w:color w:val="000000"/>
          <w:sz w:val="20"/>
          <w:szCs w:val="20"/>
        </w:rPr>
        <w:t>d</w:t>
      </w:r>
      <w:r w:rsidRPr="00452568">
        <w:rPr>
          <w:color w:val="000000"/>
          <w:sz w:val="20"/>
          <w:szCs w:val="20"/>
        </w:rPr>
        <w:t xml:space="preserve">irectors therefore recommend this consolidation  as a means of reducing the number of shares in </w:t>
      </w:r>
      <w:proofErr w:type="gramStart"/>
      <w:r w:rsidRPr="00452568">
        <w:rPr>
          <w:color w:val="000000"/>
          <w:sz w:val="20"/>
          <w:szCs w:val="20"/>
        </w:rPr>
        <w:t>issue, and</w:t>
      </w:r>
      <w:proofErr w:type="gramEnd"/>
      <w:r w:rsidRPr="00452568">
        <w:rPr>
          <w:color w:val="000000"/>
          <w:sz w:val="20"/>
          <w:szCs w:val="20"/>
        </w:rPr>
        <w:t xml:space="preserve"> increasing the value per share. </w:t>
      </w:r>
      <w:r>
        <w:rPr>
          <w:rFonts w:ascii="Aptos Narrow" w:hAnsi="Aptos Narrow"/>
          <w:color w:val="000000"/>
          <w:sz w:val="22"/>
        </w:rPr>
        <w:t xml:space="preserve"> </w:t>
      </w:r>
    </w:p>
    <w:p w14:paraId="4E9D9F3F" w14:textId="77777777" w:rsidR="003477A2" w:rsidRPr="00893EDC" w:rsidRDefault="003477A2" w:rsidP="00A82D66">
      <w:pPr>
        <w:pStyle w:val="BodyText"/>
        <w:spacing w:before="9"/>
        <w:ind w:left="503"/>
        <w:rPr>
          <w:rFonts w:ascii="Times New Roman" w:hAnsi="Times New Roman"/>
          <w:sz w:val="20"/>
          <w:szCs w:val="20"/>
        </w:rPr>
      </w:pPr>
    </w:p>
    <w:p w14:paraId="0FF30DA7" w14:textId="77777777" w:rsidR="003477A2" w:rsidRPr="00893EDC" w:rsidRDefault="003477A2" w:rsidP="00A82D66">
      <w:pPr>
        <w:pStyle w:val="BodyText"/>
        <w:spacing w:before="4"/>
        <w:ind w:left="503" w:right="309"/>
        <w:rPr>
          <w:rFonts w:ascii="Times New Roman" w:hAnsi="Times New Roman"/>
          <w:color w:val="231F20"/>
          <w:w w:val="105"/>
          <w:sz w:val="20"/>
          <w:szCs w:val="20"/>
        </w:rPr>
      </w:pPr>
      <w:r w:rsidRPr="00893EDC">
        <w:rPr>
          <w:rFonts w:ascii="Times New Roman" w:hAnsi="Times New Roman"/>
          <w:b/>
          <w:bCs/>
          <w:color w:val="231F20"/>
          <w:w w:val="105"/>
          <w:sz w:val="20"/>
          <w:szCs w:val="20"/>
        </w:rPr>
        <w:t xml:space="preserve">Resolution </w:t>
      </w:r>
      <w:r>
        <w:rPr>
          <w:rFonts w:ascii="Times New Roman" w:hAnsi="Times New Roman"/>
          <w:b/>
          <w:bCs/>
          <w:color w:val="231F20"/>
          <w:w w:val="105"/>
          <w:sz w:val="20"/>
          <w:szCs w:val="20"/>
        </w:rPr>
        <w:t>5</w:t>
      </w:r>
      <w:r w:rsidRPr="00893EDC">
        <w:rPr>
          <w:rFonts w:ascii="Times New Roman" w:hAnsi="Times New Roman"/>
          <w:color w:val="231F20"/>
          <w:w w:val="105"/>
          <w:sz w:val="20"/>
          <w:szCs w:val="20"/>
        </w:rPr>
        <w:t xml:space="preserve"> as an Ordinary Resolution and</w:t>
      </w:r>
      <w:r>
        <w:rPr>
          <w:rFonts w:ascii="Times New Roman" w:hAnsi="Times New Roman"/>
          <w:color w:val="231F20"/>
          <w:w w:val="105"/>
          <w:sz w:val="20"/>
          <w:szCs w:val="20"/>
        </w:rPr>
        <w:t xml:space="preserve"> Resolution</w:t>
      </w:r>
      <w:r w:rsidRPr="00893EDC">
        <w:rPr>
          <w:rFonts w:ascii="Times New Roman" w:hAnsi="Times New Roman"/>
          <w:color w:val="231F20"/>
          <w:w w:val="105"/>
          <w:sz w:val="20"/>
          <w:szCs w:val="20"/>
        </w:rPr>
        <w:t xml:space="preserve"> </w:t>
      </w:r>
      <w:r>
        <w:rPr>
          <w:rFonts w:ascii="Times New Roman" w:hAnsi="Times New Roman"/>
          <w:color w:val="231F20"/>
          <w:w w:val="105"/>
          <w:sz w:val="20"/>
          <w:szCs w:val="20"/>
        </w:rPr>
        <w:t>6</w:t>
      </w:r>
      <w:r w:rsidRPr="00893EDC">
        <w:rPr>
          <w:rFonts w:ascii="Times New Roman" w:hAnsi="Times New Roman"/>
          <w:color w:val="231F20"/>
          <w:w w:val="105"/>
          <w:sz w:val="20"/>
          <w:szCs w:val="20"/>
        </w:rPr>
        <w:t xml:space="preserve"> as a Special Resolution – Allotment of Shares.</w:t>
      </w:r>
    </w:p>
    <w:p w14:paraId="7A5F8A5E" w14:textId="77777777" w:rsidR="003477A2" w:rsidRPr="00893EDC" w:rsidRDefault="003477A2" w:rsidP="00A82D66">
      <w:pPr>
        <w:pStyle w:val="BodyText"/>
        <w:spacing w:before="4"/>
        <w:ind w:left="503" w:right="309"/>
        <w:rPr>
          <w:rFonts w:ascii="Times New Roman" w:hAnsi="Times New Roman"/>
          <w:color w:val="231F20"/>
          <w:w w:val="105"/>
          <w:sz w:val="20"/>
          <w:szCs w:val="20"/>
        </w:rPr>
      </w:pPr>
      <w:r w:rsidRPr="00893EDC">
        <w:rPr>
          <w:rFonts w:ascii="Times New Roman" w:hAnsi="Times New Roman"/>
          <w:color w:val="231F20"/>
          <w:w w:val="105"/>
          <w:sz w:val="20"/>
          <w:szCs w:val="20"/>
        </w:rPr>
        <w:t xml:space="preserve">In the ensuing year, the company will be seeking to raise capital with which to develop the Copper Bay Ltd Chanaral copper tailings project.  Part of this will involve the issue of ordinary shares. </w:t>
      </w:r>
    </w:p>
    <w:p w14:paraId="3E4C3C06" w14:textId="77777777" w:rsidR="003477A2" w:rsidRPr="00893EDC" w:rsidRDefault="003477A2" w:rsidP="00A82D66">
      <w:pPr>
        <w:pStyle w:val="BodyText"/>
        <w:spacing w:before="4"/>
        <w:ind w:left="503" w:right="309"/>
        <w:rPr>
          <w:rFonts w:ascii="Times New Roman" w:hAnsi="Times New Roman"/>
          <w:color w:val="231F20"/>
          <w:w w:val="105"/>
          <w:sz w:val="20"/>
          <w:szCs w:val="20"/>
        </w:rPr>
      </w:pPr>
    </w:p>
    <w:p w14:paraId="0DA78009" w14:textId="77777777" w:rsidR="003477A2" w:rsidRPr="00893EDC" w:rsidRDefault="003477A2" w:rsidP="00A82D66">
      <w:pPr>
        <w:pStyle w:val="BodyText"/>
        <w:spacing w:before="4"/>
        <w:ind w:left="503" w:right="309"/>
        <w:rPr>
          <w:rFonts w:ascii="Times New Roman" w:hAnsi="Times New Roman"/>
          <w:color w:val="231F20"/>
          <w:w w:val="105"/>
          <w:sz w:val="20"/>
          <w:szCs w:val="20"/>
        </w:rPr>
      </w:pPr>
      <w:r w:rsidRPr="00893EDC">
        <w:rPr>
          <w:rFonts w:ascii="Times New Roman" w:hAnsi="Times New Roman"/>
          <w:color w:val="231F20"/>
          <w:w w:val="105"/>
          <w:sz w:val="20"/>
          <w:szCs w:val="20"/>
        </w:rPr>
        <w:t xml:space="preserve">The requirement on companies to obtain shareholder authorisation of powers both for the general allotment of new shares and any disapplication of </w:t>
      </w:r>
      <w:proofErr w:type="spellStart"/>
      <w:r w:rsidRPr="00893EDC">
        <w:rPr>
          <w:rFonts w:ascii="Times New Roman" w:hAnsi="Times New Roman"/>
          <w:color w:val="231F20"/>
          <w:w w:val="105"/>
          <w:sz w:val="20"/>
          <w:szCs w:val="20"/>
        </w:rPr>
        <w:t>preemption</w:t>
      </w:r>
      <w:proofErr w:type="spellEnd"/>
      <w:r w:rsidRPr="00893EDC">
        <w:rPr>
          <w:rFonts w:ascii="Times New Roman" w:hAnsi="Times New Roman"/>
          <w:color w:val="231F20"/>
          <w:w w:val="105"/>
          <w:sz w:val="20"/>
          <w:szCs w:val="20"/>
        </w:rPr>
        <w:t xml:space="preserve"> rights is embodied in law.</w:t>
      </w:r>
    </w:p>
    <w:p w14:paraId="6DE7822E" w14:textId="77777777" w:rsidR="003477A2" w:rsidRPr="00893EDC" w:rsidRDefault="003477A2" w:rsidP="00A82D66">
      <w:pPr>
        <w:pStyle w:val="BodyText"/>
        <w:spacing w:before="4"/>
        <w:ind w:left="503" w:right="309"/>
        <w:rPr>
          <w:rFonts w:ascii="Times New Roman" w:hAnsi="Times New Roman"/>
          <w:color w:val="231F20"/>
          <w:w w:val="105"/>
          <w:sz w:val="20"/>
          <w:szCs w:val="20"/>
        </w:rPr>
      </w:pPr>
    </w:p>
    <w:p w14:paraId="6579FF4B" w14:textId="77777777" w:rsidR="003477A2" w:rsidRPr="00893EDC" w:rsidRDefault="003477A2" w:rsidP="00A82D66">
      <w:pPr>
        <w:pStyle w:val="BodyText"/>
        <w:spacing w:before="4"/>
        <w:ind w:left="503" w:right="309"/>
        <w:rPr>
          <w:rFonts w:ascii="Times New Roman" w:hAnsi="Times New Roman"/>
          <w:color w:val="231F20"/>
          <w:w w:val="105"/>
          <w:sz w:val="20"/>
          <w:szCs w:val="20"/>
        </w:rPr>
      </w:pPr>
      <w:proofErr w:type="gramStart"/>
      <w:r w:rsidRPr="00893EDC">
        <w:rPr>
          <w:rFonts w:ascii="Times New Roman" w:hAnsi="Times New Roman"/>
          <w:color w:val="231F20"/>
          <w:w w:val="105"/>
          <w:sz w:val="20"/>
          <w:szCs w:val="20"/>
        </w:rPr>
        <w:lastRenderedPageBreak/>
        <w:t xml:space="preserve">Resolution </w:t>
      </w:r>
      <w:r>
        <w:rPr>
          <w:rFonts w:ascii="Times New Roman" w:hAnsi="Times New Roman"/>
          <w:color w:val="231F20"/>
          <w:w w:val="105"/>
          <w:sz w:val="20"/>
          <w:szCs w:val="20"/>
        </w:rPr>
        <w:t>5</w:t>
      </w:r>
      <w:r w:rsidRPr="00893EDC">
        <w:rPr>
          <w:rFonts w:ascii="Times New Roman" w:hAnsi="Times New Roman"/>
          <w:color w:val="231F20"/>
          <w:w w:val="105"/>
          <w:sz w:val="20"/>
          <w:szCs w:val="20"/>
        </w:rPr>
        <w:t>,</w:t>
      </w:r>
      <w:proofErr w:type="gramEnd"/>
      <w:r w:rsidRPr="00893EDC">
        <w:rPr>
          <w:rFonts w:ascii="Times New Roman" w:hAnsi="Times New Roman"/>
          <w:color w:val="231F20"/>
          <w:w w:val="105"/>
          <w:sz w:val="20"/>
          <w:szCs w:val="20"/>
        </w:rPr>
        <w:t xml:space="preserve"> is proposed as an ordinary resolution as required in the Companies Act 2006, to obtain shareholder authorisation for the directors to allot new shares as a part of raising new capital for the company.</w:t>
      </w:r>
    </w:p>
    <w:p w14:paraId="1443BF55" w14:textId="77777777" w:rsidR="003477A2" w:rsidRPr="00893EDC" w:rsidRDefault="003477A2" w:rsidP="00A82D66">
      <w:pPr>
        <w:pStyle w:val="BodyText"/>
        <w:spacing w:before="4"/>
        <w:ind w:left="503" w:right="309"/>
        <w:rPr>
          <w:rFonts w:ascii="Times New Roman" w:hAnsi="Times New Roman"/>
          <w:color w:val="231F20"/>
          <w:w w:val="105"/>
          <w:sz w:val="20"/>
          <w:szCs w:val="20"/>
        </w:rPr>
      </w:pPr>
      <w:proofErr w:type="gramStart"/>
      <w:r w:rsidRPr="00893EDC">
        <w:rPr>
          <w:rFonts w:ascii="Times New Roman" w:hAnsi="Times New Roman"/>
          <w:b/>
          <w:bCs/>
          <w:color w:val="231F20"/>
          <w:w w:val="105"/>
          <w:sz w:val="20"/>
          <w:szCs w:val="20"/>
        </w:rPr>
        <w:t xml:space="preserve">Resolution </w:t>
      </w:r>
      <w:r>
        <w:rPr>
          <w:rFonts w:ascii="Times New Roman" w:hAnsi="Times New Roman"/>
          <w:b/>
          <w:bCs/>
          <w:color w:val="231F20"/>
          <w:w w:val="105"/>
          <w:sz w:val="20"/>
          <w:szCs w:val="20"/>
        </w:rPr>
        <w:t>6</w:t>
      </w:r>
      <w:r w:rsidRPr="00893EDC">
        <w:rPr>
          <w:rFonts w:ascii="Times New Roman" w:hAnsi="Times New Roman"/>
          <w:color w:val="231F20"/>
          <w:w w:val="105"/>
          <w:sz w:val="20"/>
          <w:szCs w:val="20"/>
        </w:rPr>
        <w:t>,</w:t>
      </w:r>
      <w:proofErr w:type="gramEnd"/>
      <w:r w:rsidRPr="00893EDC">
        <w:rPr>
          <w:rFonts w:ascii="Times New Roman" w:hAnsi="Times New Roman"/>
          <w:color w:val="231F20"/>
          <w:w w:val="105"/>
          <w:sz w:val="20"/>
          <w:szCs w:val="20"/>
        </w:rPr>
        <w:t xml:space="preserve"> is proposed as a special resolution as required by the Companies Act 2006, to seek shareholders agreement to disapply the pre-emption rights they hold as shareholders, over any shares issued under the authority given under resolution 5. </w:t>
      </w:r>
    </w:p>
    <w:p w14:paraId="61D59417" w14:textId="28325CBC" w:rsidR="00072187" w:rsidRPr="00A92E3F" w:rsidRDefault="00072187" w:rsidP="00A82D66">
      <w:pPr>
        <w:pStyle w:val="BodyText"/>
        <w:spacing w:before="13"/>
        <w:rPr>
          <w:sz w:val="28"/>
          <w:szCs w:val="28"/>
        </w:rPr>
      </w:pPr>
      <w:r w:rsidRPr="00A92E3F">
        <w:rPr>
          <w:sz w:val="28"/>
          <w:szCs w:val="28"/>
        </w:rPr>
        <w:br/>
      </w:r>
    </w:p>
    <w:p w14:paraId="7EA656EC" w14:textId="77777777" w:rsidR="00150993" w:rsidRDefault="00150993" w:rsidP="00A82D66">
      <w:pPr>
        <w:autoSpaceDE w:val="0"/>
        <w:autoSpaceDN w:val="0"/>
        <w:adjustRightInd w:val="0"/>
        <w:spacing w:after="0" w:line="240" w:lineRule="auto"/>
        <w:jc w:val="left"/>
        <w:rPr>
          <w:rFonts w:ascii="Arial" w:hAnsi="Arial" w:cs="Arial"/>
          <w:color w:val="000000"/>
          <w:szCs w:val="24"/>
          <w:lang w:val="en-CA"/>
        </w:rPr>
      </w:pPr>
    </w:p>
    <w:sectPr w:rsidR="00150993" w:rsidSect="00F23200">
      <w:footerReference w:type="default" r:id="rId12"/>
      <w:pgSz w:w="11906" w:h="16838"/>
      <w:pgMar w:top="567" w:right="851"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502D8" w14:textId="77777777" w:rsidR="00636FE0" w:rsidRDefault="00636FE0" w:rsidP="00643289">
      <w:pPr>
        <w:spacing w:after="0" w:line="240" w:lineRule="auto"/>
      </w:pPr>
      <w:r>
        <w:separator/>
      </w:r>
    </w:p>
  </w:endnote>
  <w:endnote w:type="continuationSeparator" w:id="0">
    <w:p w14:paraId="5857B483" w14:textId="77777777" w:rsidR="00636FE0" w:rsidRDefault="00636FE0" w:rsidP="00643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59E31" w14:textId="5E042FA1" w:rsidR="00643289" w:rsidRPr="00145EFD" w:rsidRDefault="00643289" w:rsidP="00643289">
    <w:pPr>
      <w:pStyle w:val="Footer"/>
      <w:jc w:val="center"/>
      <w:rPr>
        <w:b/>
        <w:bCs/>
        <w:lang w:val="en-US"/>
      </w:rPr>
    </w:pPr>
    <w:proofErr w:type="gramStart"/>
    <w:r w:rsidRPr="00145EFD">
      <w:rPr>
        <w:b/>
        <w:bCs/>
        <w:lang w:val="en-US"/>
      </w:rPr>
      <w:t>Directors  A.</w:t>
    </w:r>
    <w:proofErr w:type="gramEnd"/>
    <w:r w:rsidRPr="00145EFD">
      <w:rPr>
        <w:b/>
        <w:bCs/>
        <w:lang w:val="en-US"/>
      </w:rPr>
      <w:t xml:space="preserve"> </w:t>
    </w:r>
    <w:proofErr w:type="gramStart"/>
    <w:r w:rsidRPr="00145EFD">
      <w:rPr>
        <w:b/>
        <w:bCs/>
        <w:lang w:val="en-US"/>
      </w:rPr>
      <w:t>Dennan  F.</w:t>
    </w:r>
    <w:proofErr w:type="gramEnd"/>
    <w:r w:rsidRPr="00145EFD">
      <w:rPr>
        <w:b/>
        <w:bCs/>
        <w:lang w:val="en-US"/>
      </w:rPr>
      <w:t xml:space="preserve"> P. Jackson</w:t>
    </w:r>
    <w:r w:rsidR="00635B9F">
      <w:rPr>
        <w:b/>
        <w:bCs/>
        <w:lang w:val="en-US"/>
      </w:rPr>
      <w:t xml:space="preserve"> E. </w:t>
    </w:r>
    <w:r w:rsidR="00082DE7">
      <w:rPr>
        <w:b/>
        <w:bCs/>
        <w:lang w:val="en-US"/>
      </w:rPr>
      <w:t>Pegot-Ogier</w:t>
    </w:r>
  </w:p>
  <w:p w14:paraId="1DCF29C7" w14:textId="47623645" w:rsidR="00AE7657" w:rsidRPr="00145EFD" w:rsidRDefault="00AE7657" w:rsidP="00643289">
    <w:pPr>
      <w:pStyle w:val="Footer"/>
      <w:jc w:val="center"/>
      <w:rPr>
        <w:b/>
        <w:bCs/>
        <w:lang w:val="en-US"/>
      </w:rPr>
    </w:pPr>
    <w:r w:rsidRPr="00145EFD">
      <w:rPr>
        <w:b/>
        <w:bCs/>
        <w:lang w:val="en-US"/>
      </w:rPr>
      <w:t xml:space="preserve">Registered </w:t>
    </w:r>
    <w:proofErr w:type="gramStart"/>
    <w:r w:rsidRPr="00145EFD">
      <w:rPr>
        <w:b/>
        <w:bCs/>
        <w:lang w:val="en-US"/>
      </w:rPr>
      <w:t>in  England</w:t>
    </w:r>
    <w:proofErr w:type="gramEnd"/>
    <w:r w:rsidRPr="00145EFD">
      <w:rPr>
        <w:b/>
        <w:bCs/>
        <w:lang w:val="en-US"/>
      </w:rPr>
      <w:t xml:space="preserve"> &amp; Wales No. </w:t>
    </w:r>
    <w:r w:rsidR="00145EFD" w:rsidRPr="00145EFD">
      <w:rPr>
        <w:b/>
        <w:bCs/>
      </w:rPr>
      <w:t>6370792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92D0E" w14:textId="77777777" w:rsidR="00636FE0" w:rsidRDefault="00636FE0" w:rsidP="00643289">
      <w:pPr>
        <w:spacing w:after="0" w:line="240" w:lineRule="auto"/>
      </w:pPr>
      <w:r>
        <w:separator/>
      </w:r>
    </w:p>
  </w:footnote>
  <w:footnote w:type="continuationSeparator" w:id="0">
    <w:p w14:paraId="278526E0" w14:textId="77777777" w:rsidR="00636FE0" w:rsidRDefault="00636FE0" w:rsidP="006432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5185"/>
    <w:multiLevelType w:val="hybridMultilevel"/>
    <w:tmpl w:val="2A543580"/>
    <w:lvl w:ilvl="0" w:tplc="0809000F">
      <w:start w:val="1"/>
      <w:numFmt w:val="decimal"/>
      <w:lvlText w:val="%1."/>
      <w:lvlJc w:val="left"/>
      <w:pPr>
        <w:tabs>
          <w:tab w:val="num" w:pos="720"/>
        </w:tabs>
        <w:ind w:left="720" w:hanging="360"/>
      </w:pPr>
    </w:lvl>
    <w:lvl w:ilvl="1" w:tplc="4B08D634">
      <w:start w:val="1"/>
      <w:numFmt w:val="bullet"/>
      <w:lvlText w:val="•"/>
      <w:lvlJc w:val="left"/>
      <w:pPr>
        <w:tabs>
          <w:tab w:val="num" w:pos="1440"/>
        </w:tabs>
        <w:ind w:left="1440" w:hanging="360"/>
      </w:pPr>
      <w:rPr>
        <w:rFonts w:ascii="Arial" w:hAnsi="Arial" w:cs="Times New Roman" w:hint="default"/>
      </w:rPr>
    </w:lvl>
    <w:lvl w:ilvl="2" w:tplc="16E6FE1E">
      <w:start w:val="1"/>
      <w:numFmt w:val="bullet"/>
      <w:lvlText w:val="•"/>
      <w:lvlJc w:val="left"/>
      <w:pPr>
        <w:tabs>
          <w:tab w:val="num" w:pos="2160"/>
        </w:tabs>
        <w:ind w:left="2160" w:hanging="360"/>
      </w:pPr>
      <w:rPr>
        <w:rFonts w:ascii="Arial" w:hAnsi="Arial" w:cs="Times New Roman" w:hint="default"/>
      </w:rPr>
    </w:lvl>
    <w:lvl w:ilvl="3" w:tplc="7FFC5578">
      <w:start w:val="1"/>
      <w:numFmt w:val="bullet"/>
      <w:lvlText w:val="•"/>
      <w:lvlJc w:val="left"/>
      <w:pPr>
        <w:tabs>
          <w:tab w:val="num" w:pos="2880"/>
        </w:tabs>
        <w:ind w:left="2880" w:hanging="360"/>
      </w:pPr>
      <w:rPr>
        <w:rFonts w:ascii="Arial" w:hAnsi="Arial" w:cs="Times New Roman" w:hint="default"/>
      </w:rPr>
    </w:lvl>
    <w:lvl w:ilvl="4" w:tplc="649E8C58">
      <w:start w:val="1"/>
      <w:numFmt w:val="bullet"/>
      <w:lvlText w:val="•"/>
      <w:lvlJc w:val="left"/>
      <w:pPr>
        <w:tabs>
          <w:tab w:val="num" w:pos="3600"/>
        </w:tabs>
        <w:ind w:left="3600" w:hanging="360"/>
      </w:pPr>
      <w:rPr>
        <w:rFonts w:ascii="Arial" w:hAnsi="Arial" w:cs="Times New Roman" w:hint="default"/>
      </w:rPr>
    </w:lvl>
    <w:lvl w:ilvl="5" w:tplc="9208ACEA">
      <w:start w:val="1"/>
      <w:numFmt w:val="bullet"/>
      <w:lvlText w:val="•"/>
      <w:lvlJc w:val="left"/>
      <w:pPr>
        <w:tabs>
          <w:tab w:val="num" w:pos="4320"/>
        </w:tabs>
        <w:ind w:left="4320" w:hanging="360"/>
      </w:pPr>
      <w:rPr>
        <w:rFonts w:ascii="Arial" w:hAnsi="Arial" w:cs="Times New Roman" w:hint="default"/>
      </w:rPr>
    </w:lvl>
    <w:lvl w:ilvl="6" w:tplc="3FA04B92">
      <w:start w:val="1"/>
      <w:numFmt w:val="bullet"/>
      <w:lvlText w:val="•"/>
      <w:lvlJc w:val="left"/>
      <w:pPr>
        <w:tabs>
          <w:tab w:val="num" w:pos="5040"/>
        </w:tabs>
        <w:ind w:left="5040" w:hanging="360"/>
      </w:pPr>
      <w:rPr>
        <w:rFonts w:ascii="Arial" w:hAnsi="Arial" w:cs="Times New Roman" w:hint="default"/>
      </w:rPr>
    </w:lvl>
    <w:lvl w:ilvl="7" w:tplc="A73AC4D6">
      <w:start w:val="1"/>
      <w:numFmt w:val="bullet"/>
      <w:lvlText w:val="•"/>
      <w:lvlJc w:val="left"/>
      <w:pPr>
        <w:tabs>
          <w:tab w:val="num" w:pos="5760"/>
        </w:tabs>
        <w:ind w:left="5760" w:hanging="360"/>
      </w:pPr>
      <w:rPr>
        <w:rFonts w:ascii="Arial" w:hAnsi="Arial" w:cs="Times New Roman" w:hint="default"/>
      </w:rPr>
    </w:lvl>
    <w:lvl w:ilvl="8" w:tplc="018A4334">
      <w:start w:val="1"/>
      <w:numFmt w:val="bullet"/>
      <w:lvlText w:val="•"/>
      <w:lvlJc w:val="left"/>
      <w:pPr>
        <w:tabs>
          <w:tab w:val="num" w:pos="6480"/>
        </w:tabs>
        <w:ind w:left="6480" w:hanging="360"/>
      </w:pPr>
      <w:rPr>
        <w:rFonts w:ascii="Arial" w:hAnsi="Arial" w:cs="Times New Roman" w:hint="default"/>
      </w:rPr>
    </w:lvl>
  </w:abstractNum>
  <w:abstractNum w:abstractNumId="1" w15:restartNumberingAfterBreak="0">
    <w:nsid w:val="0B3F1728"/>
    <w:multiLevelType w:val="hybridMultilevel"/>
    <w:tmpl w:val="4300E782"/>
    <w:lvl w:ilvl="0" w:tplc="0809001B">
      <w:start w:val="1"/>
      <w:numFmt w:val="lowerRoman"/>
      <w:lvlText w:val="%1."/>
      <w:lvlJc w:val="right"/>
      <w:pPr>
        <w:ind w:left="1268" w:hanging="360"/>
      </w:pPr>
    </w:lvl>
    <w:lvl w:ilvl="1" w:tplc="08090019">
      <w:start w:val="1"/>
      <w:numFmt w:val="lowerLetter"/>
      <w:lvlText w:val="%2."/>
      <w:lvlJc w:val="left"/>
      <w:pPr>
        <w:ind w:left="1988" w:hanging="360"/>
      </w:pPr>
    </w:lvl>
    <w:lvl w:ilvl="2" w:tplc="0809001B">
      <w:start w:val="1"/>
      <w:numFmt w:val="lowerRoman"/>
      <w:lvlText w:val="%3."/>
      <w:lvlJc w:val="right"/>
      <w:pPr>
        <w:ind w:left="2708" w:hanging="180"/>
      </w:pPr>
    </w:lvl>
    <w:lvl w:ilvl="3" w:tplc="0809000F" w:tentative="1">
      <w:start w:val="1"/>
      <w:numFmt w:val="decimal"/>
      <w:lvlText w:val="%4."/>
      <w:lvlJc w:val="left"/>
      <w:pPr>
        <w:ind w:left="3428" w:hanging="360"/>
      </w:pPr>
    </w:lvl>
    <w:lvl w:ilvl="4" w:tplc="08090019" w:tentative="1">
      <w:start w:val="1"/>
      <w:numFmt w:val="lowerLetter"/>
      <w:lvlText w:val="%5."/>
      <w:lvlJc w:val="left"/>
      <w:pPr>
        <w:ind w:left="4148" w:hanging="360"/>
      </w:pPr>
    </w:lvl>
    <w:lvl w:ilvl="5" w:tplc="0809001B" w:tentative="1">
      <w:start w:val="1"/>
      <w:numFmt w:val="lowerRoman"/>
      <w:lvlText w:val="%6."/>
      <w:lvlJc w:val="right"/>
      <w:pPr>
        <w:ind w:left="4868" w:hanging="180"/>
      </w:pPr>
    </w:lvl>
    <w:lvl w:ilvl="6" w:tplc="0809000F" w:tentative="1">
      <w:start w:val="1"/>
      <w:numFmt w:val="decimal"/>
      <w:lvlText w:val="%7."/>
      <w:lvlJc w:val="left"/>
      <w:pPr>
        <w:ind w:left="5588" w:hanging="360"/>
      </w:pPr>
    </w:lvl>
    <w:lvl w:ilvl="7" w:tplc="08090019" w:tentative="1">
      <w:start w:val="1"/>
      <w:numFmt w:val="lowerLetter"/>
      <w:lvlText w:val="%8."/>
      <w:lvlJc w:val="left"/>
      <w:pPr>
        <w:ind w:left="6308" w:hanging="360"/>
      </w:pPr>
    </w:lvl>
    <w:lvl w:ilvl="8" w:tplc="0809001B" w:tentative="1">
      <w:start w:val="1"/>
      <w:numFmt w:val="lowerRoman"/>
      <w:lvlText w:val="%9."/>
      <w:lvlJc w:val="right"/>
      <w:pPr>
        <w:ind w:left="7028" w:hanging="180"/>
      </w:pPr>
    </w:lvl>
  </w:abstractNum>
  <w:abstractNum w:abstractNumId="2" w15:restartNumberingAfterBreak="0">
    <w:nsid w:val="20F647B7"/>
    <w:multiLevelType w:val="hybridMultilevel"/>
    <w:tmpl w:val="69348256"/>
    <w:lvl w:ilvl="0" w:tplc="BCA4710C">
      <w:start w:val="1012"/>
      <w:numFmt w:val="bullet"/>
      <w:lvlText w:val="-"/>
      <w:lvlJc w:val="left"/>
      <w:pPr>
        <w:ind w:left="500" w:hanging="360"/>
      </w:pPr>
      <w:rPr>
        <w:rFonts w:ascii="Tahoma" w:eastAsia="Tahoma" w:hAnsi="Tahoma" w:cs="Tahoma" w:hint="default"/>
      </w:rPr>
    </w:lvl>
    <w:lvl w:ilvl="1" w:tplc="08090003" w:tentative="1">
      <w:start w:val="1"/>
      <w:numFmt w:val="bullet"/>
      <w:lvlText w:val="o"/>
      <w:lvlJc w:val="left"/>
      <w:pPr>
        <w:ind w:left="1220" w:hanging="360"/>
      </w:pPr>
      <w:rPr>
        <w:rFonts w:ascii="Courier New" w:hAnsi="Courier New" w:cs="Courier New" w:hint="default"/>
      </w:rPr>
    </w:lvl>
    <w:lvl w:ilvl="2" w:tplc="08090005" w:tentative="1">
      <w:start w:val="1"/>
      <w:numFmt w:val="bullet"/>
      <w:lvlText w:val=""/>
      <w:lvlJc w:val="left"/>
      <w:pPr>
        <w:ind w:left="1940" w:hanging="360"/>
      </w:pPr>
      <w:rPr>
        <w:rFonts w:ascii="Wingdings" w:hAnsi="Wingdings" w:hint="default"/>
      </w:rPr>
    </w:lvl>
    <w:lvl w:ilvl="3" w:tplc="08090001" w:tentative="1">
      <w:start w:val="1"/>
      <w:numFmt w:val="bullet"/>
      <w:lvlText w:val=""/>
      <w:lvlJc w:val="left"/>
      <w:pPr>
        <w:ind w:left="2660" w:hanging="360"/>
      </w:pPr>
      <w:rPr>
        <w:rFonts w:ascii="Symbol" w:hAnsi="Symbol" w:hint="default"/>
      </w:rPr>
    </w:lvl>
    <w:lvl w:ilvl="4" w:tplc="08090003" w:tentative="1">
      <w:start w:val="1"/>
      <w:numFmt w:val="bullet"/>
      <w:lvlText w:val="o"/>
      <w:lvlJc w:val="left"/>
      <w:pPr>
        <w:ind w:left="3380" w:hanging="360"/>
      </w:pPr>
      <w:rPr>
        <w:rFonts w:ascii="Courier New" w:hAnsi="Courier New" w:cs="Courier New" w:hint="default"/>
      </w:rPr>
    </w:lvl>
    <w:lvl w:ilvl="5" w:tplc="08090005" w:tentative="1">
      <w:start w:val="1"/>
      <w:numFmt w:val="bullet"/>
      <w:lvlText w:val=""/>
      <w:lvlJc w:val="left"/>
      <w:pPr>
        <w:ind w:left="4100" w:hanging="360"/>
      </w:pPr>
      <w:rPr>
        <w:rFonts w:ascii="Wingdings" w:hAnsi="Wingdings" w:hint="default"/>
      </w:rPr>
    </w:lvl>
    <w:lvl w:ilvl="6" w:tplc="08090001" w:tentative="1">
      <w:start w:val="1"/>
      <w:numFmt w:val="bullet"/>
      <w:lvlText w:val=""/>
      <w:lvlJc w:val="left"/>
      <w:pPr>
        <w:ind w:left="4820" w:hanging="360"/>
      </w:pPr>
      <w:rPr>
        <w:rFonts w:ascii="Symbol" w:hAnsi="Symbol" w:hint="default"/>
      </w:rPr>
    </w:lvl>
    <w:lvl w:ilvl="7" w:tplc="08090003" w:tentative="1">
      <w:start w:val="1"/>
      <w:numFmt w:val="bullet"/>
      <w:lvlText w:val="o"/>
      <w:lvlJc w:val="left"/>
      <w:pPr>
        <w:ind w:left="5540" w:hanging="360"/>
      </w:pPr>
      <w:rPr>
        <w:rFonts w:ascii="Courier New" w:hAnsi="Courier New" w:cs="Courier New" w:hint="default"/>
      </w:rPr>
    </w:lvl>
    <w:lvl w:ilvl="8" w:tplc="08090005" w:tentative="1">
      <w:start w:val="1"/>
      <w:numFmt w:val="bullet"/>
      <w:lvlText w:val=""/>
      <w:lvlJc w:val="left"/>
      <w:pPr>
        <w:ind w:left="6260" w:hanging="360"/>
      </w:pPr>
      <w:rPr>
        <w:rFonts w:ascii="Wingdings" w:hAnsi="Wingdings" w:hint="default"/>
      </w:rPr>
    </w:lvl>
  </w:abstractNum>
  <w:abstractNum w:abstractNumId="3" w15:restartNumberingAfterBreak="0">
    <w:nsid w:val="56007DA0"/>
    <w:multiLevelType w:val="hybridMultilevel"/>
    <w:tmpl w:val="5442CD7A"/>
    <w:lvl w:ilvl="0" w:tplc="C280263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5A3282"/>
    <w:multiLevelType w:val="multilevel"/>
    <w:tmpl w:val="A830C4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19245594">
    <w:abstractNumId w:val="3"/>
  </w:num>
  <w:num w:numId="2" w16cid:durableId="1903827631">
    <w:abstractNumId w:val="2"/>
  </w:num>
  <w:num w:numId="3" w16cid:durableId="1504970671">
    <w:abstractNumId w:val="0"/>
    <w:lvlOverride w:ilvl="0">
      <w:startOverride w:val="1"/>
    </w:lvlOverride>
    <w:lvlOverride w:ilvl="1"/>
    <w:lvlOverride w:ilvl="2"/>
    <w:lvlOverride w:ilvl="3"/>
    <w:lvlOverride w:ilvl="4"/>
    <w:lvlOverride w:ilvl="5"/>
    <w:lvlOverride w:ilvl="6"/>
    <w:lvlOverride w:ilvl="7"/>
    <w:lvlOverride w:ilvl="8"/>
  </w:num>
  <w:num w:numId="4" w16cid:durableId="3393085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192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200"/>
    <w:rsid w:val="00004661"/>
    <w:rsid w:val="00004F10"/>
    <w:rsid w:val="00014548"/>
    <w:rsid w:val="00055352"/>
    <w:rsid w:val="000613BC"/>
    <w:rsid w:val="00063F2D"/>
    <w:rsid w:val="000707B5"/>
    <w:rsid w:val="00072187"/>
    <w:rsid w:val="000724EB"/>
    <w:rsid w:val="00082DE7"/>
    <w:rsid w:val="000879CF"/>
    <w:rsid w:val="00090BFE"/>
    <w:rsid w:val="000A394A"/>
    <w:rsid w:val="000A7717"/>
    <w:rsid w:val="000B16BF"/>
    <w:rsid w:val="000D086E"/>
    <w:rsid w:val="000E279E"/>
    <w:rsid w:val="000E48BF"/>
    <w:rsid w:val="0010648C"/>
    <w:rsid w:val="00106A02"/>
    <w:rsid w:val="00110232"/>
    <w:rsid w:val="0011098C"/>
    <w:rsid w:val="00112706"/>
    <w:rsid w:val="00130A82"/>
    <w:rsid w:val="001349CE"/>
    <w:rsid w:val="00134A94"/>
    <w:rsid w:val="00136C66"/>
    <w:rsid w:val="00145EFD"/>
    <w:rsid w:val="00150993"/>
    <w:rsid w:val="001A187C"/>
    <w:rsid w:val="001A4B6B"/>
    <w:rsid w:val="001A5283"/>
    <w:rsid w:val="001D67BE"/>
    <w:rsid w:val="0021690E"/>
    <w:rsid w:val="00225C7E"/>
    <w:rsid w:val="00243EFF"/>
    <w:rsid w:val="002513E8"/>
    <w:rsid w:val="0025529E"/>
    <w:rsid w:val="00260382"/>
    <w:rsid w:val="0026296D"/>
    <w:rsid w:val="0026429D"/>
    <w:rsid w:val="002B2C42"/>
    <w:rsid w:val="002C72DD"/>
    <w:rsid w:val="002D5054"/>
    <w:rsid w:val="002E79BD"/>
    <w:rsid w:val="002F4490"/>
    <w:rsid w:val="0031282F"/>
    <w:rsid w:val="00313D97"/>
    <w:rsid w:val="00333C0C"/>
    <w:rsid w:val="003364ED"/>
    <w:rsid w:val="003477A2"/>
    <w:rsid w:val="003547FA"/>
    <w:rsid w:val="00356E06"/>
    <w:rsid w:val="00370DCD"/>
    <w:rsid w:val="003747F1"/>
    <w:rsid w:val="0038583A"/>
    <w:rsid w:val="00392CB9"/>
    <w:rsid w:val="003A217D"/>
    <w:rsid w:val="003A4E69"/>
    <w:rsid w:val="003A563B"/>
    <w:rsid w:val="003B6C42"/>
    <w:rsid w:val="003E1E8E"/>
    <w:rsid w:val="003F5D47"/>
    <w:rsid w:val="003F740D"/>
    <w:rsid w:val="0040328F"/>
    <w:rsid w:val="004175AA"/>
    <w:rsid w:val="00424874"/>
    <w:rsid w:val="00434E77"/>
    <w:rsid w:val="00436FFB"/>
    <w:rsid w:val="00451D97"/>
    <w:rsid w:val="00454CE3"/>
    <w:rsid w:val="00473048"/>
    <w:rsid w:val="00473178"/>
    <w:rsid w:val="00482AC8"/>
    <w:rsid w:val="004920E7"/>
    <w:rsid w:val="004971C7"/>
    <w:rsid w:val="00497F26"/>
    <w:rsid w:val="004A3E2B"/>
    <w:rsid w:val="004C291A"/>
    <w:rsid w:val="004C757B"/>
    <w:rsid w:val="004D6038"/>
    <w:rsid w:val="004E187C"/>
    <w:rsid w:val="004E1B0D"/>
    <w:rsid w:val="004E443A"/>
    <w:rsid w:val="004F5EC5"/>
    <w:rsid w:val="005026B2"/>
    <w:rsid w:val="00504252"/>
    <w:rsid w:val="005135DA"/>
    <w:rsid w:val="00514362"/>
    <w:rsid w:val="0051567A"/>
    <w:rsid w:val="00516A78"/>
    <w:rsid w:val="00541AEB"/>
    <w:rsid w:val="00550E7F"/>
    <w:rsid w:val="00554E74"/>
    <w:rsid w:val="005557CA"/>
    <w:rsid w:val="00563052"/>
    <w:rsid w:val="00564D48"/>
    <w:rsid w:val="005748E3"/>
    <w:rsid w:val="005A0E7F"/>
    <w:rsid w:val="005B214C"/>
    <w:rsid w:val="005B2948"/>
    <w:rsid w:val="005E00D5"/>
    <w:rsid w:val="005E4E32"/>
    <w:rsid w:val="00601F21"/>
    <w:rsid w:val="00607632"/>
    <w:rsid w:val="006133F2"/>
    <w:rsid w:val="00630473"/>
    <w:rsid w:val="00635B9F"/>
    <w:rsid w:val="00636FE0"/>
    <w:rsid w:val="00643289"/>
    <w:rsid w:val="00646F8E"/>
    <w:rsid w:val="00650C4E"/>
    <w:rsid w:val="00657567"/>
    <w:rsid w:val="00660CC3"/>
    <w:rsid w:val="00695266"/>
    <w:rsid w:val="006A279B"/>
    <w:rsid w:val="006A66E9"/>
    <w:rsid w:val="006D1B27"/>
    <w:rsid w:val="006F66EA"/>
    <w:rsid w:val="00721AE5"/>
    <w:rsid w:val="007224D3"/>
    <w:rsid w:val="00730EFB"/>
    <w:rsid w:val="00751142"/>
    <w:rsid w:val="00767C85"/>
    <w:rsid w:val="00781989"/>
    <w:rsid w:val="00782526"/>
    <w:rsid w:val="007E2A21"/>
    <w:rsid w:val="007E7830"/>
    <w:rsid w:val="007F07FD"/>
    <w:rsid w:val="00814C57"/>
    <w:rsid w:val="008257F8"/>
    <w:rsid w:val="008347BF"/>
    <w:rsid w:val="00834964"/>
    <w:rsid w:val="008428D0"/>
    <w:rsid w:val="008448B4"/>
    <w:rsid w:val="00846CD1"/>
    <w:rsid w:val="00852096"/>
    <w:rsid w:val="008528CE"/>
    <w:rsid w:val="00854A8C"/>
    <w:rsid w:val="00856FD0"/>
    <w:rsid w:val="00860491"/>
    <w:rsid w:val="00877084"/>
    <w:rsid w:val="00880008"/>
    <w:rsid w:val="00880ED8"/>
    <w:rsid w:val="00881C35"/>
    <w:rsid w:val="008B0D25"/>
    <w:rsid w:val="008B28CA"/>
    <w:rsid w:val="008C3633"/>
    <w:rsid w:val="008C665B"/>
    <w:rsid w:val="008D4A2F"/>
    <w:rsid w:val="008F3752"/>
    <w:rsid w:val="00915A68"/>
    <w:rsid w:val="0091691E"/>
    <w:rsid w:val="00923CFF"/>
    <w:rsid w:val="0094407B"/>
    <w:rsid w:val="00944B2E"/>
    <w:rsid w:val="0095284F"/>
    <w:rsid w:val="00960815"/>
    <w:rsid w:val="009647B5"/>
    <w:rsid w:val="00976ABB"/>
    <w:rsid w:val="0098616F"/>
    <w:rsid w:val="009A2405"/>
    <w:rsid w:val="009B4E07"/>
    <w:rsid w:val="009C73E4"/>
    <w:rsid w:val="009E0D30"/>
    <w:rsid w:val="009F2D8A"/>
    <w:rsid w:val="009F2FAD"/>
    <w:rsid w:val="009F536B"/>
    <w:rsid w:val="00A04A52"/>
    <w:rsid w:val="00A12121"/>
    <w:rsid w:val="00A20F8F"/>
    <w:rsid w:val="00A32B9C"/>
    <w:rsid w:val="00A33A81"/>
    <w:rsid w:val="00A44E8C"/>
    <w:rsid w:val="00A82D66"/>
    <w:rsid w:val="00A92E3F"/>
    <w:rsid w:val="00AC0D01"/>
    <w:rsid w:val="00AD720C"/>
    <w:rsid w:val="00AD7F82"/>
    <w:rsid w:val="00AE0B7D"/>
    <w:rsid w:val="00AE559A"/>
    <w:rsid w:val="00AE69D5"/>
    <w:rsid w:val="00AE7657"/>
    <w:rsid w:val="00B02CD8"/>
    <w:rsid w:val="00B02F12"/>
    <w:rsid w:val="00B04970"/>
    <w:rsid w:val="00B339AB"/>
    <w:rsid w:val="00B37756"/>
    <w:rsid w:val="00B60649"/>
    <w:rsid w:val="00B61AF8"/>
    <w:rsid w:val="00B80301"/>
    <w:rsid w:val="00B94827"/>
    <w:rsid w:val="00B97DE1"/>
    <w:rsid w:val="00BA3506"/>
    <w:rsid w:val="00BB2791"/>
    <w:rsid w:val="00BB2796"/>
    <w:rsid w:val="00BC29B6"/>
    <w:rsid w:val="00BC45BB"/>
    <w:rsid w:val="00BE28BA"/>
    <w:rsid w:val="00BE4AF3"/>
    <w:rsid w:val="00BE7630"/>
    <w:rsid w:val="00C03B90"/>
    <w:rsid w:val="00C75CCA"/>
    <w:rsid w:val="00C81341"/>
    <w:rsid w:val="00C816EC"/>
    <w:rsid w:val="00C97E10"/>
    <w:rsid w:val="00CB1882"/>
    <w:rsid w:val="00CB743B"/>
    <w:rsid w:val="00CD3069"/>
    <w:rsid w:val="00CF44D5"/>
    <w:rsid w:val="00D2316C"/>
    <w:rsid w:val="00D347BA"/>
    <w:rsid w:val="00D37EB2"/>
    <w:rsid w:val="00D70AAB"/>
    <w:rsid w:val="00D7270E"/>
    <w:rsid w:val="00D81907"/>
    <w:rsid w:val="00D96C82"/>
    <w:rsid w:val="00DB2317"/>
    <w:rsid w:val="00DC388D"/>
    <w:rsid w:val="00DC6AFE"/>
    <w:rsid w:val="00DD275D"/>
    <w:rsid w:val="00DE3AFB"/>
    <w:rsid w:val="00E0701B"/>
    <w:rsid w:val="00E45EB8"/>
    <w:rsid w:val="00E46D29"/>
    <w:rsid w:val="00E53CDD"/>
    <w:rsid w:val="00E54028"/>
    <w:rsid w:val="00E6172C"/>
    <w:rsid w:val="00E62283"/>
    <w:rsid w:val="00E7656F"/>
    <w:rsid w:val="00E83A7C"/>
    <w:rsid w:val="00E92024"/>
    <w:rsid w:val="00EB5D1F"/>
    <w:rsid w:val="00EC07CB"/>
    <w:rsid w:val="00EC2C5B"/>
    <w:rsid w:val="00EC6318"/>
    <w:rsid w:val="00EC7D4A"/>
    <w:rsid w:val="00ED3215"/>
    <w:rsid w:val="00F05547"/>
    <w:rsid w:val="00F10266"/>
    <w:rsid w:val="00F23200"/>
    <w:rsid w:val="00F3311E"/>
    <w:rsid w:val="00F452B6"/>
    <w:rsid w:val="00F479C4"/>
    <w:rsid w:val="00F6545C"/>
    <w:rsid w:val="00F824C3"/>
    <w:rsid w:val="00FB1F77"/>
    <w:rsid w:val="00FC0846"/>
    <w:rsid w:val="00FD58B7"/>
    <w:rsid w:val="00FD5B97"/>
    <w:rsid w:val="00FE37E6"/>
    <w:rsid w:val="00FF3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5524B"/>
  <w15:chartTrackingRefBased/>
  <w15:docId w15:val="{8E845A34-423E-44CB-B37C-8225580BF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300" w:lineRule="auto"/>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87C"/>
    <w:rPr>
      <w:rFonts w:ascii="Times New Roman" w:hAnsi="Times New Roman"/>
      <w:kern w:val="0"/>
      <w:sz w:val="24"/>
      <w14:ligatures w14:val="none"/>
    </w:rPr>
  </w:style>
  <w:style w:type="paragraph" w:styleId="Heading1">
    <w:name w:val="heading 1"/>
    <w:basedOn w:val="Normal"/>
    <w:next w:val="Normal"/>
    <w:link w:val="Heading1Char"/>
    <w:uiPriority w:val="9"/>
    <w:qFormat/>
    <w:rsid w:val="00473178"/>
    <w:pPr>
      <w:keepNext/>
      <w:keepLines/>
      <w:spacing w:before="240" w:after="0"/>
      <w:outlineLvl w:val="0"/>
    </w:pPr>
    <w:rPr>
      <w:rFonts w:eastAsiaTheme="majorEastAsia" w:cstheme="majorBidi"/>
      <w:b/>
      <w:color w:val="2F5496" w:themeColor="accent1" w:themeShade="BF"/>
      <w:sz w:val="28"/>
      <w:szCs w:val="32"/>
    </w:rPr>
  </w:style>
  <w:style w:type="paragraph" w:styleId="Heading2">
    <w:name w:val="heading 2"/>
    <w:basedOn w:val="Normal"/>
    <w:next w:val="Normal"/>
    <w:link w:val="Heading2Char"/>
    <w:uiPriority w:val="9"/>
    <w:semiHidden/>
    <w:unhideWhenUsed/>
    <w:qFormat/>
    <w:rsid w:val="00F232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2320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2320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2320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2320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2320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2320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2320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178"/>
    <w:rPr>
      <w:rFonts w:ascii="Times New Roman" w:eastAsiaTheme="majorEastAsia" w:hAnsi="Times New Roman" w:cstheme="majorBidi"/>
      <w:b/>
      <w:color w:val="2F5496" w:themeColor="accent1" w:themeShade="BF"/>
      <w:sz w:val="28"/>
      <w:szCs w:val="32"/>
    </w:rPr>
  </w:style>
  <w:style w:type="character" w:customStyle="1" w:styleId="Heading2Char">
    <w:name w:val="Heading 2 Char"/>
    <w:basedOn w:val="DefaultParagraphFont"/>
    <w:link w:val="Heading2"/>
    <w:uiPriority w:val="9"/>
    <w:semiHidden/>
    <w:rsid w:val="00F23200"/>
    <w:rPr>
      <w:rFonts w:asciiTheme="majorHAnsi" w:eastAsiaTheme="majorEastAsia" w:hAnsiTheme="majorHAnsi" w:cstheme="majorBidi"/>
      <w:color w:val="2F5496"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F23200"/>
    <w:rPr>
      <w:rFonts w:eastAsiaTheme="majorEastAsia" w:cstheme="majorBidi"/>
      <w:color w:val="2F5496"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F23200"/>
    <w:rPr>
      <w:rFonts w:eastAsiaTheme="majorEastAsia" w:cstheme="majorBidi"/>
      <w:i/>
      <w:iCs/>
      <w:color w:val="2F5496" w:themeColor="accent1" w:themeShade="BF"/>
      <w:kern w:val="0"/>
      <w:sz w:val="24"/>
      <w14:ligatures w14:val="none"/>
    </w:rPr>
  </w:style>
  <w:style w:type="character" w:customStyle="1" w:styleId="Heading5Char">
    <w:name w:val="Heading 5 Char"/>
    <w:basedOn w:val="DefaultParagraphFont"/>
    <w:link w:val="Heading5"/>
    <w:uiPriority w:val="9"/>
    <w:semiHidden/>
    <w:rsid w:val="00F23200"/>
    <w:rPr>
      <w:rFonts w:eastAsiaTheme="majorEastAsia" w:cstheme="majorBidi"/>
      <w:color w:val="2F5496" w:themeColor="accent1" w:themeShade="BF"/>
      <w:kern w:val="0"/>
      <w:sz w:val="24"/>
      <w14:ligatures w14:val="none"/>
    </w:rPr>
  </w:style>
  <w:style w:type="character" w:customStyle="1" w:styleId="Heading6Char">
    <w:name w:val="Heading 6 Char"/>
    <w:basedOn w:val="DefaultParagraphFont"/>
    <w:link w:val="Heading6"/>
    <w:uiPriority w:val="9"/>
    <w:semiHidden/>
    <w:rsid w:val="00F23200"/>
    <w:rPr>
      <w:rFonts w:eastAsiaTheme="majorEastAsia"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F23200"/>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F23200"/>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F23200"/>
    <w:rPr>
      <w:rFonts w:eastAsiaTheme="majorEastAsia" w:cstheme="majorBidi"/>
      <w:color w:val="272727" w:themeColor="text1" w:themeTint="D8"/>
      <w:kern w:val="0"/>
      <w:sz w:val="24"/>
      <w14:ligatures w14:val="none"/>
    </w:rPr>
  </w:style>
  <w:style w:type="paragraph" w:styleId="Title">
    <w:name w:val="Title"/>
    <w:basedOn w:val="Normal"/>
    <w:next w:val="Normal"/>
    <w:link w:val="TitleChar"/>
    <w:uiPriority w:val="10"/>
    <w:qFormat/>
    <w:rsid w:val="00F232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3200"/>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F2320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3200"/>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F23200"/>
    <w:pPr>
      <w:spacing w:before="160"/>
      <w:jc w:val="center"/>
    </w:pPr>
    <w:rPr>
      <w:i/>
      <w:iCs/>
      <w:color w:val="404040" w:themeColor="text1" w:themeTint="BF"/>
    </w:rPr>
  </w:style>
  <w:style w:type="character" w:customStyle="1" w:styleId="QuoteChar">
    <w:name w:val="Quote Char"/>
    <w:basedOn w:val="DefaultParagraphFont"/>
    <w:link w:val="Quote"/>
    <w:uiPriority w:val="29"/>
    <w:rsid w:val="00F23200"/>
    <w:rPr>
      <w:rFonts w:ascii="Times New Roman" w:hAnsi="Times New Roman"/>
      <w:i/>
      <w:iCs/>
      <w:color w:val="404040" w:themeColor="text1" w:themeTint="BF"/>
      <w:kern w:val="0"/>
      <w:sz w:val="24"/>
      <w14:ligatures w14:val="none"/>
    </w:rPr>
  </w:style>
  <w:style w:type="paragraph" w:styleId="ListParagraph">
    <w:name w:val="List Paragraph"/>
    <w:basedOn w:val="Normal"/>
    <w:uiPriority w:val="1"/>
    <w:qFormat/>
    <w:rsid w:val="00F23200"/>
    <w:pPr>
      <w:ind w:left="720"/>
      <w:contextualSpacing/>
    </w:pPr>
  </w:style>
  <w:style w:type="character" w:styleId="IntenseEmphasis">
    <w:name w:val="Intense Emphasis"/>
    <w:basedOn w:val="DefaultParagraphFont"/>
    <w:uiPriority w:val="21"/>
    <w:qFormat/>
    <w:rsid w:val="00F23200"/>
    <w:rPr>
      <w:i/>
      <w:iCs/>
      <w:color w:val="2F5496" w:themeColor="accent1" w:themeShade="BF"/>
    </w:rPr>
  </w:style>
  <w:style w:type="paragraph" w:styleId="IntenseQuote">
    <w:name w:val="Intense Quote"/>
    <w:basedOn w:val="Normal"/>
    <w:next w:val="Normal"/>
    <w:link w:val="IntenseQuoteChar"/>
    <w:uiPriority w:val="30"/>
    <w:qFormat/>
    <w:rsid w:val="00F232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23200"/>
    <w:rPr>
      <w:rFonts w:ascii="Times New Roman" w:hAnsi="Times New Roman"/>
      <w:i/>
      <w:iCs/>
      <w:color w:val="2F5496" w:themeColor="accent1" w:themeShade="BF"/>
      <w:kern w:val="0"/>
      <w:sz w:val="24"/>
      <w14:ligatures w14:val="none"/>
    </w:rPr>
  </w:style>
  <w:style w:type="character" w:styleId="IntenseReference">
    <w:name w:val="Intense Reference"/>
    <w:basedOn w:val="DefaultParagraphFont"/>
    <w:uiPriority w:val="32"/>
    <w:qFormat/>
    <w:rsid w:val="00F23200"/>
    <w:rPr>
      <w:b/>
      <w:bCs/>
      <w:smallCaps/>
      <w:color w:val="2F5496" w:themeColor="accent1" w:themeShade="BF"/>
      <w:spacing w:val="5"/>
    </w:rPr>
  </w:style>
  <w:style w:type="paragraph" w:styleId="Header">
    <w:name w:val="header"/>
    <w:basedOn w:val="Normal"/>
    <w:link w:val="HeaderChar"/>
    <w:uiPriority w:val="99"/>
    <w:unhideWhenUsed/>
    <w:rsid w:val="006432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3289"/>
    <w:rPr>
      <w:rFonts w:ascii="Times New Roman" w:hAnsi="Times New Roman"/>
      <w:kern w:val="0"/>
      <w:sz w:val="24"/>
      <w14:ligatures w14:val="none"/>
    </w:rPr>
  </w:style>
  <w:style w:type="paragraph" w:styleId="Footer">
    <w:name w:val="footer"/>
    <w:basedOn w:val="Normal"/>
    <w:link w:val="FooterChar"/>
    <w:uiPriority w:val="99"/>
    <w:unhideWhenUsed/>
    <w:rsid w:val="006432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3289"/>
    <w:rPr>
      <w:rFonts w:ascii="Times New Roman" w:hAnsi="Times New Roman"/>
      <w:kern w:val="0"/>
      <w:sz w:val="24"/>
      <w14:ligatures w14:val="none"/>
    </w:rPr>
  </w:style>
  <w:style w:type="character" w:styleId="Hyperlink">
    <w:name w:val="Hyperlink"/>
    <w:basedOn w:val="DefaultParagraphFont"/>
    <w:uiPriority w:val="99"/>
    <w:unhideWhenUsed/>
    <w:rsid w:val="005557CA"/>
    <w:rPr>
      <w:color w:val="0563C1" w:themeColor="hyperlink"/>
      <w:u w:val="single"/>
    </w:rPr>
  </w:style>
  <w:style w:type="character" w:styleId="UnresolvedMention">
    <w:name w:val="Unresolved Mention"/>
    <w:basedOn w:val="DefaultParagraphFont"/>
    <w:uiPriority w:val="99"/>
    <w:semiHidden/>
    <w:unhideWhenUsed/>
    <w:rsid w:val="005557CA"/>
    <w:rPr>
      <w:color w:val="605E5C"/>
      <w:shd w:val="clear" w:color="auto" w:fill="E1DFDD"/>
    </w:rPr>
  </w:style>
  <w:style w:type="paragraph" w:styleId="Revision">
    <w:name w:val="Revision"/>
    <w:hidden/>
    <w:uiPriority w:val="99"/>
    <w:semiHidden/>
    <w:rsid w:val="008347BF"/>
    <w:pPr>
      <w:spacing w:after="0" w:line="240" w:lineRule="auto"/>
      <w:jc w:val="left"/>
    </w:pPr>
    <w:rPr>
      <w:rFonts w:ascii="Times New Roman" w:hAnsi="Times New Roman"/>
      <w:kern w:val="0"/>
      <w:sz w:val="24"/>
      <w14:ligatures w14:val="none"/>
    </w:rPr>
  </w:style>
  <w:style w:type="character" w:styleId="CommentReference">
    <w:name w:val="annotation reference"/>
    <w:basedOn w:val="DefaultParagraphFont"/>
    <w:uiPriority w:val="99"/>
    <w:unhideWhenUsed/>
    <w:rsid w:val="0026296D"/>
    <w:rPr>
      <w:sz w:val="16"/>
      <w:szCs w:val="16"/>
    </w:rPr>
  </w:style>
  <w:style w:type="paragraph" w:styleId="CommentText">
    <w:name w:val="annotation text"/>
    <w:basedOn w:val="Normal"/>
    <w:link w:val="CommentTextChar"/>
    <w:uiPriority w:val="99"/>
    <w:unhideWhenUsed/>
    <w:rsid w:val="0026296D"/>
    <w:pPr>
      <w:spacing w:line="240" w:lineRule="auto"/>
    </w:pPr>
    <w:rPr>
      <w:sz w:val="20"/>
      <w:szCs w:val="20"/>
    </w:rPr>
  </w:style>
  <w:style w:type="character" w:customStyle="1" w:styleId="CommentTextChar">
    <w:name w:val="Comment Text Char"/>
    <w:basedOn w:val="DefaultParagraphFont"/>
    <w:link w:val="CommentText"/>
    <w:uiPriority w:val="99"/>
    <w:rsid w:val="0026296D"/>
    <w:rPr>
      <w:rFonts w:ascii="Times New Roman" w:hAnsi="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6296D"/>
    <w:rPr>
      <w:b/>
      <w:bCs/>
    </w:rPr>
  </w:style>
  <w:style w:type="character" w:customStyle="1" w:styleId="CommentSubjectChar">
    <w:name w:val="Comment Subject Char"/>
    <w:basedOn w:val="CommentTextChar"/>
    <w:link w:val="CommentSubject"/>
    <w:uiPriority w:val="99"/>
    <w:semiHidden/>
    <w:rsid w:val="0026296D"/>
    <w:rPr>
      <w:rFonts w:ascii="Times New Roman" w:hAnsi="Times New Roman"/>
      <w:b/>
      <w:bCs/>
      <w:kern w:val="0"/>
      <w:sz w:val="20"/>
      <w:szCs w:val="20"/>
      <w14:ligatures w14:val="none"/>
    </w:rPr>
  </w:style>
  <w:style w:type="paragraph" w:styleId="BodyText">
    <w:name w:val="Body Text"/>
    <w:basedOn w:val="Normal"/>
    <w:link w:val="BodyTextChar"/>
    <w:uiPriority w:val="1"/>
    <w:qFormat/>
    <w:rsid w:val="00A33A81"/>
    <w:pPr>
      <w:widowControl w:val="0"/>
      <w:autoSpaceDE w:val="0"/>
      <w:autoSpaceDN w:val="0"/>
      <w:spacing w:after="0" w:line="240" w:lineRule="auto"/>
      <w:jc w:val="left"/>
    </w:pPr>
    <w:rPr>
      <w:rFonts w:ascii="Tahoma" w:eastAsia="Tahoma" w:hAnsi="Tahoma" w:cs="Tahoma"/>
      <w:sz w:val="16"/>
      <w:szCs w:val="16"/>
      <w:lang w:eastAsia="en-GB" w:bidi="en-GB"/>
    </w:rPr>
  </w:style>
  <w:style w:type="character" w:customStyle="1" w:styleId="BodyTextChar">
    <w:name w:val="Body Text Char"/>
    <w:basedOn w:val="DefaultParagraphFont"/>
    <w:link w:val="BodyText"/>
    <w:uiPriority w:val="1"/>
    <w:rsid w:val="00A33A81"/>
    <w:rPr>
      <w:rFonts w:ascii="Tahoma" w:eastAsia="Tahoma" w:hAnsi="Tahoma" w:cs="Tahoma"/>
      <w:kern w:val="0"/>
      <w:sz w:val="16"/>
      <w:szCs w:val="16"/>
      <w:lang w:eastAsia="en-GB" w:bidi="en-GB"/>
      <w14:ligatures w14:val="none"/>
    </w:rPr>
  </w:style>
  <w:style w:type="paragraph" w:customStyle="1" w:styleId="NormalSpaced">
    <w:name w:val="NormalSpaced"/>
    <w:basedOn w:val="Normal"/>
    <w:next w:val="Normal"/>
    <w:uiPriority w:val="99"/>
    <w:rsid w:val="003477A2"/>
    <w:pPr>
      <w:spacing w:after="240" w:line="300" w:lineRule="atLeast"/>
      <w:jc w:val="both"/>
    </w:pPr>
    <w:rPr>
      <w:rFonts w:eastAsia="Times New Roman" w:cs="Times New Roman"/>
      <w:sz w:val="22"/>
      <w:szCs w:val="20"/>
    </w:rPr>
  </w:style>
  <w:style w:type="paragraph" w:styleId="ListNumber">
    <w:name w:val="List Number"/>
    <w:basedOn w:val="Normal"/>
    <w:uiPriority w:val="99"/>
    <w:rsid w:val="003477A2"/>
    <w:pPr>
      <w:tabs>
        <w:tab w:val="num" w:pos="360"/>
      </w:tabs>
      <w:spacing w:after="0" w:line="240" w:lineRule="auto"/>
      <w:ind w:left="360" w:hanging="360"/>
      <w:jc w:val="left"/>
    </w:pPr>
    <w:rPr>
      <w:rFonts w:ascii="Verdana" w:eastAsia="Times New Roman" w:hAnsi="Verdana" w:cs="Times New Roman"/>
      <w:sz w:val="20"/>
      <w:szCs w:val="24"/>
      <w:lang w:eastAsia="en-GB"/>
    </w:rPr>
  </w:style>
  <w:style w:type="paragraph" w:customStyle="1" w:styleId="Style1">
    <w:name w:val="Style 1"/>
    <w:basedOn w:val="Normal"/>
    <w:uiPriority w:val="99"/>
    <w:rsid w:val="003477A2"/>
    <w:pPr>
      <w:widowControl w:val="0"/>
      <w:autoSpaceDE w:val="0"/>
      <w:autoSpaceDN w:val="0"/>
      <w:adjustRightInd w:val="0"/>
      <w:spacing w:after="0" w:line="240" w:lineRule="auto"/>
      <w:jc w:val="left"/>
    </w:pPr>
    <w:rPr>
      <w:rFonts w:eastAsia="Times New Roman" w:cs="Times New Roman"/>
      <w:szCs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821805">
      <w:bodyDiv w:val="1"/>
      <w:marLeft w:val="0"/>
      <w:marRight w:val="0"/>
      <w:marTop w:val="0"/>
      <w:marBottom w:val="0"/>
      <w:divBdr>
        <w:top w:val="none" w:sz="0" w:space="0" w:color="auto"/>
        <w:left w:val="none" w:sz="0" w:space="0" w:color="auto"/>
        <w:bottom w:val="none" w:sz="0" w:space="0" w:color="auto"/>
        <w:right w:val="none" w:sz="0" w:space="0" w:color="auto"/>
      </w:divBdr>
    </w:div>
    <w:div w:id="528957930">
      <w:bodyDiv w:val="1"/>
      <w:marLeft w:val="0"/>
      <w:marRight w:val="0"/>
      <w:marTop w:val="0"/>
      <w:marBottom w:val="0"/>
      <w:divBdr>
        <w:top w:val="none" w:sz="0" w:space="0" w:color="auto"/>
        <w:left w:val="none" w:sz="0" w:space="0" w:color="auto"/>
        <w:bottom w:val="none" w:sz="0" w:space="0" w:color="auto"/>
        <w:right w:val="none" w:sz="0" w:space="0" w:color="auto"/>
      </w:divBdr>
    </w:div>
    <w:div w:id="538126213">
      <w:bodyDiv w:val="1"/>
      <w:marLeft w:val="0"/>
      <w:marRight w:val="0"/>
      <w:marTop w:val="0"/>
      <w:marBottom w:val="0"/>
      <w:divBdr>
        <w:top w:val="none" w:sz="0" w:space="0" w:color="auto"/>
        <w:left w:val="none" w:sz="0" w:space="0" w:color="auto"/>
        <w:bottom w:val="none" w:sz="0" w:space="0" w:color="auto"/>
        <w:right w:val="none" w:sz="0" w:space="0" w:color="auto"/>
      </w:divBdr>
    </w:div>
    <w:div w:id="922178498">
      <w:bodyDiv w:val="1"/>
      <w:marLeft w:val="0"/>
      <w:marRight w:val="0"/>
      <w:marTop w:val="0"/>
      <w:marBottom w:val="0"/>
      <w:divBdr>
        <w:top w:val="none" w:sz="0" w:space="0" w:color="auto"/>
        <w:left w:val="none" w:sz="0" w:space="0" w:color="auto"/>
        <w:bottom w:val="none" w:sz="0" w:space="0" w:color="auto"/>
        <w:right w:val="none" w:sz="0" w:space="0" w:color="auto"/>
      </w:divBdr>
    </w:div>
    <w:div w:id="1107118967">
      <w:bodyDiv w:val="1"/>
      <w:marLeft w:val="0"/>
      <w:marRight w:val="0"/>
      <w:marTop w:val="0"/>
      <w:marBottom w:val="0"/>
      <w:divBdr>
        <w:top w:val="none" w:sz="0" w:space="0" w:color="auto"/>
        <w:left w:val="none" w:sz="0" w:space="0" w:color="auto"/>
        <w:bottom w:val="none" w:sz="0" w:space="0" w:color="auto"/>
        <w:right w:val="none" w:sz="0" w:space="0" w:color="auto"/>
      </w:divBdr>
    </w:div>
    <w:div w:id="143447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oxyVotes@equiniti.com" TargetMode="External"/><Relationship Id="rId5" Type="http://schemas.openxmlformats.org/officeDocument/2006/relationships/settings" Target="settings.xml"/><Relationship Id="rId10" Type="http://schemas.openxmlformats.org/officeDocument/2006/relationships/hyperlink" Target="mailto:info@guardianmetalsplc.com"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 e u r o p e ! 7 8 3 5 6 2 6 7 . 1 < / d o c u m e n t i d >  
     < s e n d e r i d > W I L S 2 < / s e n d e r i d >  
     < s e n d e r e m a i l > S W I L L I A M S O N @ W F W . C O M < / s e n d e r e m a i l >  
     < l a s t m o d i f i e d > 2 0 2 5 - 0 3 - 1 0 T 1 7 : 1 8 : 0 0 . 0 0 0 0 0 0 0 + 0 0 : 0 0 < / l a s t m o d i f i e d >  
     < d a t a b a s e > e u r o p e < / 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60B2A-54C6-4891-AA0D-0E8D4EC07315}">
  <ds:schemaRefs>
    <ds:schemaRef ds:uri="http://www.imanage.com/work/xmlschema"/>
  </ds:schemaRefs>
</ds:datastoreItem>
</file>

<file path=customXml/itemProps2.xml><?xml version="1.0" encoding="utf-8"?>
<ds:datastoreItem xmlns:ds="http://schemas.openxmlformats.org/officeDocument/2006/customXml" ds:itemID="{7A9028E0-EE38-40AC-B437-C125AF1D0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1467</Words>
  <Characters>8365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Jackson</dc:creator>
  <cp:keywords/>
  <dc:description/>
  <cp:lastModifiedBy>Frank Jackson</cp:lastModifiedBy>
  <cp:revision>2</cp:revision>
  <dcterms:created xsi:type="dcterms:W3CDTF">2025-08-15T10:15:00Z</dcterms:created>
  <dcterms:modified xsi:type="dcterms:W3CDTF">2025-08-15T10:15:00Z</dcterms:modified>
</cp:coreProperties>
</file>